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ED6" w14:textId="37134EE4" w:rsidR="00C46E95" w:rsidRPr="00D5533C" w:rsidRDefault="00D5533C" w:rsidP="00D5533C">
      <w:pPr>
        <w:spacing w:after="0" w:line="240" w:lineRule="auto"/>
        <w:jc w:val="center"/>
        <w:rPr>
          <w:rFonts w:ascii="Arial Narrow" w:eastAsia="Calibri" w:hAnsi="Arial Narrow" w:cs="Times New Roman"/>
          <w:sz w:val="32"/>
          <w:szCs w:val="32"/>
        </w:rPr>
      </w:pPr>
      <w:r w:rsidRPr="00D5533C">
        <w:rPr>
          <w:rFonts w:ascii="Arial Narrow" w:eastAsia="Calibri" w:hAnsi="Arial Narrow" w:cs="Times New Roman"/>
          <w:sz w:val="32"/>
          <w:szCs w:val="32"/>
          <w:highlight w:val="yellow"/>
        </w:rPr>
        <w:t>DRAFT TO BE REVIEWED SUMMER 2021</w:t>
      </w:r>
    </w:p>
    <w:p w14:paraId="0653DF6F" w14:textId="77777777" w:rsidR="00D5533C" w:rsidRDefault="00D5533C" w:rsidP="00C46E95">
      <w:pPr>
        <w:spacing w:after="0" w:line="240" w:lineRule="auto"/>
        <w:jc w:val="center"/>
        <w:rPr>
          <w:rFonts w:ascii="Arial Narrow" w:eastAsia="Calibri" w:hAnsi="Arial Narrow" w:cs="Times New Roman"/>
          <w:sz w:val="20"/>
          <w:szCs w:val="20"/>
        </w:rPr>
      </w:pPr>
    </w:p>
    <w:p w14:paraId="12DA8E90" w14:textId="77777777" w:rsidR="00D5533C" w:rsidRDefault="00D5533C" w:rsidP="00C46E95">
      <w:pPr>
        <w:spacing w:after="0" w:line="240" w:lineRule="auto"/>
        <w:jc w:val="center"/>
        <w:rPr>
          <w:rFonts w:ascii="Arial Narrow" w:eastAsia="Calibri" w:hAnsi="Arial Narrow" w:cs="Times New Roman"/>
          <w:sz w:val="20"/>
          <w:szCs w:val="20"/>
        </w:rPr>
      </w:pPr>
    </w:p>
    <w:p w14:paraId="56CFDBC5" w14:textId="5AAF519B" w:rsidR="00C46E95" w:rsidRPr="00C46E95" w:rsidRDefault="00C46E95" w:rsidP="00C46E95">
      <w:pPr>
        <w:spacing w:after="0" w:line="240" w:lineRule="auto"/>
        <w:jc w:val="center"/>
        <w:rPr>
          <w:rFonts w:ascii="Arial Narrow" w:eastAsia="Calibri" w:hAnsi="Arial Narrow" w:cs="Times New Roman"/>
          <w:sz w:val="20"/>
          <w:szCs w:val="20"/>
        </w:rPr>
      </w:pPr>
      <w:r w:rsidRPr="00C46E95">
        <w:rPr>
          <w:rFonts w:ascii="Arial Narrow" w:eastAsia="Calibri" w:hAnsi="Arial Narrow" w:cs="Times New Roman"/>
          <w:sz w:val="20"/>
          <w:szCs w:val="20"/>
        </w:rPr>
        <w:t>English 335 will assess SLO A2 as reinforcement for ENG 334 (Modern English Grammar)</w:t>
      </w:r>
    </w:p>
    <w:p w14:paraId="7F2F0135" w14:textId="77777777" w:rsidR="00C46E95" w:rsidRPr="00C46E95" w:rsidRDefault="00C46E95" w:rsidP="00C46E95">
      <w:pPr>
        <w:spacing w:after="0" w:line="240" w:lineRule="auto"/>
        <w:jc w:val="center"/>
        <w:rPr>
          <w:rFonts w:ascii="Arial Narrow" w:eastAsia="Calibri" w:hAnsi="Arial Narrow" w:cs="Times New Roman"/>
          <w:sz w:val="20"/>
          <w:szCs w:val="20"/>
        </w:rPr>
      </w:pPr>
      <w:r w:rsidRPr="00C46E95">
        <w:rPr>
          <w:rFonts w:ascii="Arial Narrow" w:eastAsia="Calibri" w:hAnsi="Arial Narrow" w:cs="Times New Roman"/>
          <w:sz w:val="20"/>
          <w:szCs w:val="20"/>
        </w:rPr>
        <w:t>English 332 and ENG 338 will assess SLOs D1 as reinforcement for ENG 339 (Literary Criticism)</w:t>
      </w:r>
    </w:p>
    <w:p w14:paraId="494E5CFE" w14:textId="77777777" w:rsidR="00C46E95" w:rsidRPr="00C46E95" w:rsidRDefault="00C46E95" w:rsidP="00C46E95">
      <w:pPr>
        <w:spacing w:after="0" w:line="240" w:lineRule="auto"/>
        <w:jc w:val="center"/>
        <w:rPr>
          <w:rFonts w:ascii="Arial Narrow" w:eastAsia="Calibri" w:hAnsi="Arial Narrow" w:cs="Times New Roman"/>
          <w:sz w:val="20"/>
          <w:szCs w:val="20"/>
        </w:rPr>
      </w:pPr>
      <w:r w:rsidRPr="00C46E95">
        <w:rPr>
          <w:rFonts w:ascii="Arial Narrow" w:eastAsia="Calibri" w:hAnsi="Arial Narrow" w:cs="Times New Roman"/>
          <w:sz w:val="20"/>
          <w:szCs w:val="20"/>
        </w:rPr>
        <w:t>English 338 will assess SLOs C1 as reinforcement for ENG 339 (Literary Criticism)</w:t>
      </w:r>
    </w:p>
    <w:p w14:paraId="5E525729" w14:textId="77777777" w:rsidR="00C46E95" w:rsidRPr="00C46E95" w:rsidRDefault="00C46E95" w:rsidP="00C46E95">
      <w:pPr>
        <w:spacing w:after="0" w:line="240" w:lineRule="auto"/>
        <w:jc w:val="center"/>
        <w:rPr>
          <w:rFonts w:ascii="Arial Narrow" w:eastAsia="Calibri" w:hAnsi="Arial Narrow" w:cs="Times New Roman"/>
          <w:sz w:val="20"/>
          <w:szCs w:val="20"/>
        </w:rPr>
      </w:pPr>
      <w:r w:rsidRPr="00C46E95">
        <w:rPr>
          <w:rFonts w:ascii="Arial Narrow" w:eastAsia="Calibri" w:hAnsi="Arial Narrow" w:cs="Times New Roman"/>
          <w:sz w:val="20"/>
          <w:szCs w:val="20"/>
        </w:rPr>
        <w:t>English 332 and ENG 338 will assess SLO C3 as reinforcement for ENG 339 (Literary Criticism)</w:t>
      </w:r>
    </w:p>
    <w:p w14:paraId="17E6A666" w14:textId="77777777" w:rsidR="00C46E95" w:rsidRPr="00C46E95" w:rsidRDefault="00C46E95" w:rsidP="00C46E95">
      <w:pPr>
        <w:spacing w:after="0" w:line="240" w:lineRule="auto"/>
        <w:jc w:val="center"/>
        <w:rPr>
          <w:rFonts w:ascii="Arial Narrow" w:eastAsia="Calibri" w:hAnsi="Arial Narrow" w:cs="Times New Roman"/>
          <w:sz w:val="20"/>
          <w:szCs w:val="20"/>
        </w:rPr>
      </w:pPr>
    </w:p>
    <w:p w14:paraId="068A5D1E" w14:textId="77777777" w:rsidR="00C46E95" w:rsidRPr="00C46E95" w:rsidRDefault="00C46E95" w:rsidP="00C46E95">
      <w:pPr>
        <w:spacing w:after="0" w:line="240" w:lineRule="auto"/>
        <w:jc w:val="center"/>
        <w:rPr>
          <w:rFonts w:ascii="Arial Narrow" w:eastAsia="Calibri" w:hAnsi="Arial Narrow" w:cs="Times New Roman"/>
          <w:b/>
          <w:bCs/>
          <w:sz w:val="20"/>
          <w:szCs w:val="20"/>
        </w:rPr>
      </w:pPr>
      <w:r w:rsidRPr="00C46E95">
        <w:rPr>
          <w:rFonts w:ascii="Arial Narrow" w:eastAsia="Calibri" w:hAnsi="Arial Narrow" w:cs="Times New Roman"/>
          <w:b/>
          <w:bCs/>
          <w:sz w:val="20"/>
          <w:szCs w:val="20"/>
        </w:rPr>
        <w:t>Fall 2016-Spring 2017</w:t>
      </w:r>
    </w:p>
    <w:p w14:paraId="0522F502" w14:textId="77777777" w:rsidR="00C46E95" w:rsidRPr="00C46E95" w:rsidRDefault="00C46E95" w:rsidP="00C46E95">
      <w:pPr>
        <w:spacing w:after="0" w:line="240" w:lineRule="auto"/>
        <w:jc w:val="center"/>
        <w:rPr>
          <w:rFonts w:ascii="Arial Narrow" w:eastAsia="Calibri" w:hAnsi="Arial Narrow" w:cs="Times New Roman"/>
          <w:b/>
          <w:sz w:val="20"/>
          <w:szCs w:val="20"/>
        </w:rPr>
      </w:pPr>
    </w:p>
    <w:p w14:paraId="291E0E8B"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
          <w:bCs/>
          <w:sz w:val="20"/>
          <w:szCs w:val="20"/>
        </w:rPr>
      </w:pPr>
      <w:r w:rsidRPr="00C46E95">
        <w:rPr>
          <w:rFonts w:ascii="Arial Narrow" w:eastAsia="Calibri" w:hAnsi="Arial Narrow" w:cs="Times New Roman"/>
          <w:b/>
          <w:bCs/>
          <w:sz w:val="20"/>
          <w:szCs w:val="20"/>
        </w:rPr>
        <w:t>ENG 440 and ENG 334 (Internship and Modern English Grammar)</w:t>
      </w:r>
    </w:p>
    <w:p w14:paraId="0120A28C"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p>
    <w:p w14:paraId="5C08833D"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r w:rsidRPr="00C46E95">
        <w:rPr>
          <w:rFonts w:ascii="Arial Narrow" w:eastAsia="Calibri" w:hAnsi="Arial Narrow" w:cs="Times New Roman"/>
          <w:bCs/>
          <w:sz w:val="20"/>
          <w:szCs w:val="20"/>
        </w:rPr>
        <w:t>SLO Specification:  Communication Students articulate thoughts through an organized and purposeful manner for audiences.</w:t>
      </w:r>
    </w:p>
    <w:p w14:paraId="4D9FA5B5" w14:textId="77777777" w:rsidR="00C46E95" w:rsidRPr="00C46E95" w:rsidRDefault="00C46E95" w:rsidP="00C46E95">
      <w:pPr>
        <w:spacing w:after="0" w:line="240" w:lineRule="auto"/>
        <w:jc w:val="center"/>
        <w:rPr>
          <w:rFonts w:ascii="Arial Narrow" w:eastAsia="Calibri" w:hAnsi="Arial Narrow" w:cs="Times New Roman"/>
          <w:sz w:val="20"/>
          <w:szCs w:val="20"/>
        </w:rPr>
      </w:pPr>
    </w:p>
    <w:p w14:paraId="00A5014D"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r w:rsidRPr="00C46E95">
        <w:rPr>
          <w:rFonts w:ascii="Arial Narrow" w:eastAsia="Calibri" w:hAnsi="Arial Narrow" w:cs="Times New Roman"/>
          <w:sz w:val="20"/>
          <w:szCs w:val="20"/>
        </w:rPr>
        <w:t xml:space="preserve">SLO A1: Students are expected to use appropriate patterns of organization and development in their written works:  </w:t>
      </w:r>
    </w:p>
    <w:p w14:paraId="552F93B4"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p>
    <w:p w14:paraId="1D424B18"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r w:rsidRPr="00C46E95">
        <w:rPr>
          <w:rFonts w:ascii="Arial Narrow" w:eastAsia="Calibri" w:hAnsi="Arial Narrow" w:cs="Times New Roman"/>
          <w:sz w:val="20"/>
          <w:szCs w:val="20"/>
          <w:u w:val="single"/>
        </w:rPr>
        <w:t>Assessment Method</w:t>
      </w:r>
      <w:r w:rsidRPr="00C46E95">
        <w:rPr>
          <w:rFonts w:ascii="Arial Narrow" w:eastAsia="Calibri" w:hAnsi="Arial Narrow" w:cs="Times New Roman"/>
          <w:sz w:val="20"/>
          <w:szCs w:val="20"/>
        </w:rPr>
        <w:t>:</w:t>
      </w:r>
    </w:p>
    <w:p w14:paraId="13478979"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r w:rsidRPr="00C46E95">
        <w:rPr>
          <w:rFonts w:ascii="Arial Narrow" w:eastAsia="Calibri" w:hAnsi="Arial Narrow" w:cs="Times New Roman"/>
          <w:sz w:val="20"/>
          <w:szCs w:val="20"/>
        </w:rPr>
        <w:t xml:space="preserve">ENG 440 via (Career Portfolio) </w:t>
      </w:r>
    </w:p>
    <w:p w14:paraId="3A71B1D0"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r w:rsidRPr="00C46E95">
        <w:rPr>
          <w:rFonts w:ascii="Arial Narrow" w:eastAsia="Calibri" w:hAnsi="Arial Narrow" w:cs="Times New Roman"/>
          <w:sz w:val="20"/>
          <w:szCs w:val="20"/>
        </w:rPr>
        <w:t>ENG 334 via the School of Grammar:  A Summary of Traditional Grammar, Structural Grammar, and Transformational-Generative Grammar</w:t>
      </w:r>
    </w:p>
    <w:p w14:paraId="36BF3DA6"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p>
    <w:p w14:paraId="61ACCEE9"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sz w:val="20"/>
          <w:szCs w:val="20"/>
        </w:rPr>
      </w:pPr>
      <w:hyperlink r:id="rId4" w:anchor="Actual_Outcomes" w:history="1">
        <w:r w:rsidR="00C46E95" w:rsidRPr="00C46E95">
          <w:rPr>
            <w:rFonts w:ascii="Arial Narrow" w:eastAsia="Calibri" w:hAnsi="Arial Narrow" w:cs="Times New Roman"/>
            <w:sz w:val="20"/>
            <w:szCs w:val="20"/>
            <w:u w:val="single"/>
          </w:rPr>
          <w:t>Expected Outcomes</w:t>
        </w:r>
      </w:hyperlink>
      <w:r w:rsidR="00C46E95" w:rsidRPr="00C46E95">
        <w:rPr>
          <w:rFonts w:ascii="Arial Narrow" w:eastAsia="Calibri" w:hAnsi="Arial Narrow" w:cs="Times New Roman"/>
          <w:sz w:val="20"/>
          <w:szCs w:val="20"/>
        </w:rPr>
        <w:t>:</w:t>
      </w:r>
    </w:p>
    <w:p w14:paraId="3D8AB708"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sz w:val="20"/>
          <w:szCs w:val="20"/>
        </w:rPr>
      </w:pPr>
      <w:r w:rsidRPr="00C46E95">
        <w:rPr>
          <w:rFonts w:ascii="Arial Narrow" w:eastAsia="Calibri" w:hAnsi="Arial Narrow" w:cs="Times New Roman"/>
          <w:sz w:val="20"/>
          <w:szCs w:val="20"/>
        </w:rPr>
        <w:t>ENG 334:  85% of students will achieve a 3 or better on an approved rubric.</w:t>
      </w:r>
    </w:p>
    <w:p w14:paraId="0D9C8773" w14:textId="77777777" w:rsidR="00C46E95" w:rsidRPr="00C46E95" w:rsidRDefault="00C46E95" w:rsidP="00C46E95">
      <w:pPr>
        <w:spacing w:after="0" w:line="276" w:lineRule="auto"/>
        <w:rPr>
          <w:rFonts w:ascii="Arial Narrow" w:eastAsia="Calibri" w:hAnsi="Arial Narrow" w:cs="Times New Roman"/>
          <w:sz w:val="20"/>
          <w:szCs w:val="20"/>
        </w:rPr>
      </w:pPr>
    </w:p>
    <w:p w14:paraId="4904FC93" w14:textId="77777777" w:rsidR="00C46E95" w:rsidRPr="00C46E95" w:rsidRDefault="00D5533C" w:rsidP="00C46E95">
      <w:pPr>
        <w:spacing w:after="0" w:line="276" w:lineRule="auto"/>
        <w:rPr>
          <w:rFonts w:ascii="Arial Narrow" w:eastAsia="Calibri" w:hAnsi="Arial Narrow" w:cs="Times New Roman"/>
          <w:color w:val="0D0D0D" w:themeColor="text1" w:themeTint="F2"/>
          <w:sz w:val="20"/>
          <w:szCs w:val="20"/>
        </w:rPr>
      </w:pPr>
      <w:hyperlink r:id="rId5"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5F5A7D46" w14:textId="77777777" w:rsidR="00C46E95" w:rsidRPr="00C46E95" w:rsidRDefault="00C46E95" w:rsidP="00C46E95">
      <w:pPr>
        <w:spacing w:after="0" w:line="276" w:lineRule="auto"/>
        <w:rPr>
          <w:rFonts w:ascii="Arial Narrow" w:eastAsia="Calibri" w:hAnsi="Arial Narrow" w:cs="Times New Roman"/>
          <w:b/>
          <w:sz w:val="20"/>
          <w:szCs w:val="20"/>
        </w:rPr>
      </w:pPr>
      <w:r w:rsidRPr="00C46E95">
        <w:rPr>
          <w:rFonts w:ascii="Arial Narrow" w:eastAsia="Calibri" w:hAnsi="Arial Narrow" w:cs="Times New Roman"/>
          <w:b/>
          <w:sz w:val="20"/>
          <w:szCs w:val="20"/>
        </w:rPr>
        <w:t>NO DATA TO REPORT FOR ENG 440.</w:t>
      </w:r>
    </w:p>
    <w:p w14:paraId="2D84D985" w14:textId="77777777" w:rsidR="00C46E95" w:rsidRPr="00C46E95" w:rsidRDefault="00C46E95" w:rsidP="00C46E95">
      <w:pPr>
        <w:spacing w:after="0" w:line="276" w:lineRule="auto"/>
        <w:rPr>
          <w:rFonts w:ascii="Arial Narrow" w:eastAsia="Calibri" w:hAnsi="Arial Narrow" w:cs="Times New Roman"/>
          <w:sz w:val="20"/>
          <w:szCs w:val="20"/>
        </w:rPr>
      </w:pPr>
      <w:r w:rsidRPr="00C46E95">
        <w:rPr>
          <w:rFonts w:ascii="Arial Narrow" w:eastAsia="Calibri" w:hAnsi="Arial Narrow" w:cs="Times New Roman"/>
          <w:sz w:val="20"/>
          <w:szCs w:val="20"/>
        </w:rPr>
        <w:t>Based on raters’ assessments of essays in ENG 334, students met the above objective.  S1 averaged an 88% (87.9 &amp; 88); S2 averaged a 90% (90 &amp; 90); S3 averaged an 84% (79 &amp; 88); S4 averaged an 87% (85.7 &amp; 88); S5 averaged an 87% (86.5 &amp; 88); S6 averaged an 88% (86.7 &amp; 90); S7 averaged an 82 (76.5 &amp; 88); and S8 averaged an 88% (87.5 &amp; 88.  In essence, 8 out of 9 (88.8%) students achieved SLO S2.  The overall performance average is 87%.</w:t>
      </w:r>
    </w:p>
    <w:p w14:paraId="5C999D27" w14:textId="77777777" w:rsidR="00C46E95" w:rsidRPr="00C46E95" w:rsidRDefault="00C46E95" w:rsidP="00C46E95">
      <w:pPr>
        <w:autoSpaceDE w:val="0"/>
        <w:autoSpaceDN w:val="0"/>
        <w:adjustRightInd w:val="0"/>
        <w:spacing w:after="0" w:line="240" w:lineRule="auto"/>
        <w:rPr>
          <w:rFonts w:ascii="Times New Roman" w:eastAsia="Calibri" w:hAnsi="Times New Roman" w:cs="Times New Roman"/>
          <w:color w:val="000000"/>
          <w:sz w:val="24"/>
          <w:szCs w:val="24"/>
        </w:rPr>
      </w:pPr>
    </w:p>
    <w:p w14:paraId="0C2ED935"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sz w:val="20"/>
          <w:szCs w:val="20"/>
        </w:rPr>
      </w:pPr>
      <w:hyperlink r:id="rId6" w:anchor="Analysis_of_Outcomes" w:history="1">
        <w:r w:rsidR="00C46E95" w:rsidRPr="00C46E95">
          <w:rPr>
            <w:rFonts w:ascii="Arial Narrow" w:eastAsia="Calibri" w:hAnsi="Arial Narrow" w:cs="Times New Roman"/>
            <w:bCs/>
            <w:sz w:val="20"/>
            <w:szCs w:val="20"/>
            <w:u w:val="single"/>
          </w:rPr>
          <w:t>Analysis of the Actual Outcomes</w:t>
        </w:r>
      </w:hyperlink>
      <w:r w:rsidR="00C46E95" w:rsidRPr="00C46E95">
        <w:rPr>
          <w:rFonts w:ascii="Arial Narrow" w:eastAsia="Calibri" w:hAnsi="Arial Narrow" w:cs="Times New Roman"/>
          <w:bCs/>
          <w:sz w:val="20"/>
          <w:szCs w:val="20"/>
        </w:rPr>
        <w:t xml:space="preserve">: </w:t>
      </w:r>
    </w:p>
    <w:p w14:paraId="7C4F7947"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Cs/>
          <w:sz w:val="20"/>
          <w:szCs w:val="20"/>
        </w:rPr>
      </w:pPr>
      <w:r w:rsidRPr="00C46E95">
        <w:rPr>
          <w:rFonts w:ascii="Arial Narrow" w:eastAsia="Calibri" w:hAnsi="Arial Narrow" w:cs="Times New Roman"/>
          <w:bCs/>
          <w:sz w:val="20"/>
          <w:szCs w:val="20"/>
        </w:rPr>
        <w:t xml:space="preserve">The sample grammar essay below testifies to students’ high quality of work that adheres to expectations of SLO A (Communication), wherein students articulate ideas in an organized and purposeful manner for audiences.  Students’ work adhered to </w:t>
      </w:r>
      <w:r w:rsidRPr="00C46E95">
        <w:rPr>
          <w:rFonts w:ascii="Arial Narrow" w:eastAsia="Calibri" w:hAnsi="Arial Narrow" w:cs="Times New Roman"/>
          <w:bCs/>
          <w:i/>
          <w:sz w:val="20"/>
          <w:szCs w:val="20"/>
        </w:rPr>
        <w:t>Patterns of Organization:  External Features</w:t>
      </w:r>
      <w:r w:rsidRPr="00C46E95">
        <w:rPr>
          <w:rFonts w:ascii="Arial Narrow" w:eastAsia="Calibri" w:hAnsi="Arial Narrow" w:cs="Times New Roman"/>
          <w:bCs/>
          <w:sz w:val="20"/>
          <w:szCs w:val="20"/>
        </w:rPr>
        <w:t xml:space="preserve"> and </w:t>
      </w:r>
      <w:r w:rsidRPr="00C46E95">
        <w:rPr>
          <w:rFonts w:ascii="Arial Narrow" w:eastAsia="Calibri" w:hAnsi="Arial Narrow" w:cs="Times New Roman"/>
          <w:bCs/>
          <w:i/>
          <w:sz w:val="20"/>
          <w:szCs w:val="20"/>
        </w:rPr>
        <w:t>Patterns of Development:  Internal  Features</w:t>
      </w:r>
      <w:r w:rsidRPr="00C46E95">
        <w:rPr>
          <w:rFonts w:ascii="Arial Narrow" w:eastAsia="Calibri" w:hAnsi="Arial Narrow" w:cs="Times New Roman"/>
          <w:bCs/>
          <w:sz w:val="20"/>
          <w:szCs w:val="20"/>
        </w:rPr>
        <w:t>, two of the most salient  features in the essay that is assessed.  This essay was a semester-long endeavor that demonstrated all students’ abilities to write and edit extended essays on the study and literature review of three areas of grammar—Traditional (descriptive and descriptive models); Structural; and Transformational-Generative.  Students’ essays exhibit high quality work.</w:t>
      </w:r>
    </w:p>
    <w:p w14:paraId="0FEC8D62"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p>
    <w:p w14:paraId="00F8B45C" w14:textId="77777777" w:rsidR="00C46E95" w:rsidRPr="00C46E95" w:rsidRDefault="00C46E95" w:rsidP="00C46E95">
      <w:pPr>
        <w:tabs>
          <w:tab w:val="left" w:pos="0"/>
        </w:tabs>
        <w:spacing w:after="0" w:line="240" w:lineRule="auto"/>
        <w:jc w:val="both"/>
        <w:rPr>
          <w:rFonts w:ascii="Arial Narrow" w:eastAsia="Calibri" w:hAnsi="Arial Narrow" w:cs="Times New Roman"/>
          <w:b/>
          <w:sz w:val="20"/>
          <w:szCs w:val="20"/>
        </w:rPr>
      </w:pPr>
      <w:r w:rsidRPr="00C46E95">
        <w:rPr>
          <w:rFonts w:ascii="Arial Narrow" w:eastAsia="Calibri" w:hAnsi="Arial Narrow" w:cs="Times New Roman"/>
          <w:b/>
          <w:sz w:val="20"/>
          <w:szCs w:val="20"/>
        </w:rPr>
        <w:t>ENG 335 (History of the English Language)</w:t>
      </w:r>
    </w:p>
    <w:p w14:paraId="602BD309" w14:textId="77777777" w:rsidR="00C46E95" w:rsidRPr="00C46E95" w:rsidRDefault="00C46E95" w:rsidP="00C46E95">
      <w:pPr>
        <w:tabs>
          <w:tab w:val="left" w:pos="0"/>
        </w:tabs>
        <w:spacing w:after="0" w:line="240" w:lineRule="auto"/>
        <w:jc w:val="both"/>
        <w:rPr>
          <w:rFonts w:ascii="Arial Narrow" w:eastAsia="Calibri" w:hAnsi="Arial Narrow" w:cs="Times New Roman"/>
          <w:sz w:val="20"/>
          <w:szCs w:val="20"/>
        </w:rPr>
      </w:pPr>
    </w:p>
    <w:p w14:paraId="0C4BE128"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sz w:val="20"/>
          <w:szCs w:val="20"/>
        </w:rPr>
      </w:pPr>
      <w:r w:rsidRPr="00C46E95">
        <w:rPr>
          <w:rFonts w:ascii="Arial Narrow" w:eastAsia="Calibri" w:hAnsi="Arial Narrow" w:cs="Times New Roman"/>
          <w:sz w:val="20"/>
          <w:szCs w:val="20"/>
        </w:rPr>
        <w:t>SLO A2: Study context clues and analyze word structures</w:t>
      </w:r>
    </w:p>
    <w:p w14:paraId="56097526" w14:textId="77777777" w:rsidR="00C46E95" w:rsidRPr="00C46E95" w:rsidRDefault="00C46E95" w:rsidP="00C46E95">
      <w:pPr>
        <w:autoSpaceDE w:val="0"/>
        <w:autoSpaceDN w:val="0"/>
        <w:adjustRightInd w:val="0"/>
        <w:spacing w:after="0" w:line="240" w:lineRule="auto"/>
        <w:rPr>
          <w:rFonts w:ascii="Times New Roman" w:eastAsia="Calibri" w:hAnsi="Times New Roman" w:cs="Times New Roman"/>
          <w:color w:val="000000"/>
          <w:sz w:val="24"/>
          <w:szCs w:val="24"/>
        </w:rPr>
      </w:pPr>
    </w:p>
    <w:p w14:paraId="43E026CB"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sz w:val="20"/>
          <w:szCs w:val="20"/>
        </w:rPr>
      </w:pPr>
      <w:hyperlink r:id="rId7" w:anchor="Assessment_Methods" w:history="1">
        <w:r w:rsidR="00C46E95" w:rsidRPr="00C46E95">
          <w:rPr>
            <w:rFonts w:ascii="Arial Narrow" w:eastAsia="Calibri" w:hAnsi="Arial Narrow" w:cs="Times New Roman"/>
            <w:bCs/>
            <w:sz w:val="20"/>
            <w:szCs w:val="20"/>
            <w:u w:val="single"/>
          </w:rPr>
          <w:t>Assessment Method</w:t>
        </w:r>
      </w:hyperlink>
      <w:r w:rsidR="00C46E95" w:rsidRPr="00C46E95">
        <w:rPr>
          <w:rFonts w:ascii="Arial Narrow" w:eastAsia="Calibri" w:hAnsi="Arial Narrow" w:cs="Times New Roman"/>
          <w:bCs/>
          <w:sz w:val="20"/>
          <w:szCs w:val="20"/>
        </w:rPr>
        <w:t xml:space="preserve">: </w:t>
      </w:r>
    </w:p>
    <w:p w14:paraId="093D1A7B"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sz w:val="20"/>
          <w:szCs w:val="20"/>
        </w:rPr>
      </w:pPr>
      <w:r w:rsidRPr="00C46E95">
        <w:rPr>
          <w:rFonts w:ascii="Arial Narrow" w:eastAsia="Calibri" w:hAnsi="Arial Narrow" w:cs="Times New Roman"/>
          <w:sz w:val="20"/>
          <w:szCs w:val="20"/>
        </w:rPr>
        <w:t>Via Etymological Analysis Essay; Phonology and Morphology Examination</w:t>
      </w:r>
    </w:p>
    <w:p w14:paraId="082DA745"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p>
    <w:p w14:paraId="5A76B996"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sz w:val="20"/>
          <w:szCs w:val="20"/>
        </w:rPr>
      </w:pPr>
      <w:hyperlink r:id="rId8" w:anchor="Actual_Outcomes" w:history="1">
        <w:r w:rsidR="00C46E95" w:rsidRPr="00C46E95">
          <w:rPr>
            <w:rFonts w:ascii="Arial Narrow" w:eastAsia="Calibri" w:hAnsi="Arial Narrow" w:cs="Times New Roman"/>
            <w:sz w:val="20"/>
            <w:szCs w:val="20"/>
            <w:u w:val="single"/>
          </w:rPr>
          <w:t>Expected Outcomes</w:t>
        </w:r>
      </w:hyperlink>
      <w:r w:rsidR="00C46E95" w:rsidRPr="00C46E95">
        <w:rPr>
          <w:rFonts w:ascii="Arial Narrow" w:eastAsia="Calibri" w:hAnsi="Arial Narrow" w:cs="Times New Roman"/>
          <w:sz w:val="20"/>
          <w:szCs w:val="20"/>
        </w:rPr>
        <w:t>:</w:t>
      </w:r>
    </w:p>
    <w:p w14:paraId="17BAA030"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sz w:val="20"/>
          <w:szCs w:val="20"/>
        </w:rPr>
      </w:pPr>
      <w:r w:rsidRPr="00C46E95">
        <w:rPr>
          <w:rFonts w:ascii="Arial Narrow" w:eastAsia="Calibri" w:hAnsi="Arial Narrow" w:cs="Times New Roman"/>
          <w:color w:val="000000"/>
          <w:sz w:val="20"/>
          <w:szCs w:val="20"/>
        </w:rPr>
        <w:t>In ENG 335, 75% of students will achieve a score of 3 or better on an approved.</w:t>
      </w:r>
    </w:p>
    <w:p w14:paraId="6DA00C1B" w14:textId="77777777" w:rsidR="00C46E95" w:rsidRPr="00C46E95" w:rsidRDefault="00C46E95" w:rsidP="00C46E95">
      <w:pPr>
        <w:spacing w:after="0" w:line="276" w:lineRule="auto"/>
        <w:rPr>
          <w:rFonts w:ascii="Arial Narrow" w:eastAsia="Calibri" w:hAnsi="Arial Narrow" w:cs="Times New Roman"/>
          <w:sz w:val="20"/>
          <w:szCs w:val="20"/>
        </w:rPr>
      </w:pPr>
    </w:p>
    <w:p w14:paraId="2FFD4A44" w14:textId="77777777" w:rsidR="00C46E95" w:rsidRPr="00C46E95" w:rsidRDefault="00D5533C" w:rsidP="00C46E95">
      <w:pPr>
        <w:spacing w:after="0" w:line="276" w:lineRule="auto"/>
        <w:rPr>
          <w:rFonts w:ascii="Arial Narrow" w:eastAsia="Calibri" w:hAnsi="Arial Narrow" w:cs="Times New Roman"/>
          <w:color w:val="0D0D0D" w:themeColor="text1" w:themeTint="F2"/>
          <w:sz w:val="20"/>
          <w:szCs w:val="20"/>
        </w:rPr>
      </w:pPr>
      <w:hyperlink r:id="rId9"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2316E042" w14:textId="77777777" w:rsidR="00C46E95" w:rsidRDefault="00C46E95" w:rsidP="00C46E95">
      <w:pPr>
        <w:spacing w:after="0" w:line="276" w:lineRule="auto"/>
        <w:rPr>
          <w:rFonts w:ascii="Arial Narrow" w:eastAsia="Calibri" w:hAnsi="Arial Narrow" w:cs="Times New Roman"/>
          <w:sz w:val="20"/>
          <w:szCs w:val="20"/>
        </w:rPr>
      </w:pPr>
      <w:r w:rsidRPr="00C46E95">
        <w:rPr>
          <w:rFonts w:ascii="Arial Narrow" w:eastAsia="Calibri" w:hAnsi="Arial Narrow" w:cs="Times New Roman"/>
          <w:sz w:val="20"/>
          <w:szCs w:val="20"/>
        </w:rPr>
        <w:t>S1 had an average of 88% (87.7 &amp; 88); S2 had an average of 91% (91.4 &amp; 90); S3 had an average of 88% (84.7 &amp; 90.4); and S4 had an average of 85% (90 &amp; 80).  The overall performance average 87.5%.</w:t>
      </w:r>
    </w:p>
    <w:p w14:paraId="3FA5F761" w14:textId="77777777" w:rsidR="00C46E95" w:rsidRPr="00C46E95" w:rsidRDefault="00C46E95" w:rsidP="00C46E95">
      <w:pPr>
        <w:spacing w:after="0" w:line="276" w:lineRule="auto"/>
        <w:rPr>
          <w:rFonts w:ascii="Arial Narrow" w:eastAsia="Calibri" w:hAnsi="Arial Narrow" w:cs="Times New Roman"/>
          <w:sz w:val="20"/>
          <w:szCs w:val="20"/>
        </w:rPr>
      </w:pPr>
    </w:p>
    <w:p w14:paraId="5D100EF1" w14:textId="77777777" w:rsidR="00C46E95" w:rsidRDefault="00C46E95" w:rsidP="00C46E95">
      <w:pPr>
        <w:spacing w:after="0" w:line="276" w:lineRule="auto"/>
        <w:rPr>
          <w:rFonts w:ascii="Arial Narrow" w:eastAsia="Calibri" w:hAnsi="Arial Narrow" w:cs="Times New Roman"/>
          <w:sz w:val="20"/>
          <w:szCs w:val="20"/>
        </w:rPr>
      </w:pPr>
    </w:p>
    <w:p w14:paraId="4C1A1110" w14:textId="77777777" w:rsidR="00C46E95" w:rsidRDefault="00C46E95" w:rsidP="00C46E95">
      <w:pPr>
        <w:spacing w:after="0" w:line="276" w:lineRule="auto"/>
        <w:rPr>
          <w:rFonts w:ascii="Arial Narrow" w:eastAsia="Calibri" w:hAnsi="Arial Narrow" w:cs="Times New Roman"/>
          <w:sz w:val="20"/>
          <w:szCs w:val="20"/>
        </w:rPr>
      </w:pPr>
    </w:p>
    <w:p w14:paraId="1F0D60AA" w14:textId="77777777" w:rsidR="00C46E95" w:rsidRPr="00C46E95" w:rsidRDefault="00C46E95" w:rsidP="00C46E95">
      <w:pPr>
        <w:spacing w:after="0" w:line="276" w:lineRule="auto"/>
        <w:rPr>
          <w:rFonts w:ascii="Arial Narrow" w:eastAsia="Calibri" w:hAnsi="Arial Narrow" w:cs="Times New Roman"/>
          <w:sz w:val="20"/>
          <w:szCs w:val="20"/>
        </w:rPr>
      </w:pPr>
    </w:p>
    <w:p w14:paraId="5F422908"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sz w:val="20"/>
          <w:szCs w:val="20"/>
        </w:rPr>
      </w:pPr>
      <w:hyperlink r:id="rId10" w:anchor="Analysis_of_Outcomes" w:history="1">
        <w:r w:rsidR="00C46E95" w:rsidRPr="00C46E95">
          <w:rPr>
            <w:rFonts w:ascii="Arial Narrow" w:eastAsia="Calibri" w:hAnsi="Arial Narrow" w:cs="Times New Roman"/>
            <w:bCs/>
            <w:sz w:val="20"/>
            <w:szCs w:val="20"/>
            <w:u w:val="single"/>
          </w:rPr>
          <w:t>Analysis of the Actual Outcomes</w:t>
        </w:r>
      </w:hyperlink>
      <w:r w:rsidR="00C46E95" w:rsidRPr="00C46E95">
        <w:rPr>
          <w:rFonts w:ascii="Arial Narrow" w:eastAsia="Calibri" w:hAnsi="Arial Narrow" w:cs="Times New Roman"/>
          <w:bCs/>
          <w:sz w:val="20"/>
          <w:szCs w:val="20"/>
        </w:rPr>
        <w:t xml:space="preserve">: </w:t>
      </w:r>
    </w:p>
    <w:p w14:paraId="082CF87E"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r w:rsidRPr="00C46E95">
        <w:rPr>
          <w:rFonts w:ascii="Arial Narrow" w:eastAsia="Calibri" w:hAnsi="Arial Narrow" w:cs="Times New Roman"/>
          <w:bCs/>
          <w:sz w:val="20"/>
          <w:szCs w:val="20"/>
        </w:rPr>
        <w:t>Students’ performance on SLO A2 is exhibited by their independent research on the etymology of one word.  Students focused their research on the Derivation of the word, along with its variant spellings and parts of speech, on the various meanings of the word based on its parts of speech, and on the literary history of the word.  The sample etymological essay below demonstrates how the assignment allows students to achieve SLO A2.</w:t>
      </w:r>
    </w:p>
    <w:p w14:paraId="4045B26B"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p>
    <w:p w14:paraId="4CDA98FF"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p>
    <w:p w14:paraId="792C5E94"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sz w:val="20"/>
          <w:szCs w:val="20"/>
        </w:rPr>
      </w:pPr>
      <w:r w:rsidRPr="00C46E95">
        <w:rPr>
          <w:rFonts w:ascii="Arial Narrow" w:eastAsia="Calibri" w:hAnsi="Arial Narrow" w:cs="Times New Roman"/>
          <w:b/>
          <w:sz w:val="20"/>
          <w:szCs w:val="20"/>
        </w:rPr>
        <w:t>ENG 339 (Literary Criticism)</w:t>
      </w:r>
    </w:p>
    <w:p w14:paraId="36353BD8"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sz w:val="20"/>
          <w:szCs w:val="20"/>
        </w:rPr>
      </w:pPr>
    </w:p>
    <w:p w14:paraId="33458C7C" w14:textId="77777777" w:rsidR="00C46E95" w:rsidRPr="00C46E95" w:rsidRDefault="00D5533C" w:rsidP="00C46E95">
      <w:pPr>
        <w:spacing w:after="200" w:line="276" w:lineRule="auto"/>
        <w:rPr>
          <w:rFonts w:ascii="Arial Narrow" w:eastAsia="Calibri" w:hAnsi="Arial Narrow" w:cs="Times New Roman"/>
          <w:smallCaps/>
          <w:color w:val="0D0D0D" w:themeColor="text1" w:themeTint="F2"/>
          <w:sz w:val="20"/>
          <w:szCs w:val="20"/>
        </w:rPr>
      </w:pPr>
      <w:hyperlink r:id="rId11" w:anchor="Student_Learning_Outcomes_Defined" w:history="1">
        <w:r w:rsidR="00C46E95" w:rsidRPr="00C46E95">
          <w:rPr>
            <w:rFonts w:ascii="Arial Narrow" w:eastAsia="Calibri" w:hAnsi="Arial Narrow" w:cs="Times New Roman"/>
            <w:smallCaps/>
            <w:color w:val="0D0D0D" w:themeColor="text1" w:themeTint="F2"/>
            <w:sz w:val="20"/>
            <w:szCs w:val="20"/>
            <w:u w:val="single"/>
          </w:rPr>
          <w:t>SLO Specifications</w:t>
        </w:r>
      </w:hyperlink>
      <w:r w:rsidR="00C46E95" w:rsidRPr="00C46E95">
        <w:rPr>
          <w:rFonts w:ascii="Arial Narrow" w:eastAsia="Calibri" w:hAnsi="Arial Narrow" w:cs="Times New Roman"/>
          <w:color w:val="0D0D0D" w:themeColor="text1" w:themeTint="F2"/>
          <w:sz w:val="20"/>
          <w:szCs w:val="20"/>
        </w:rPr>
        <w:t xml:space="preserve">:  </w:t>
      </w:r>
      <w:r w:rsidR="00C46E95" w:rsidRPr="00C46E95">
        <w:rPr>
          <w:rFonts w:ascii="Arial Narrow" w:eastAsia="Calibri" w:hAnsi="Arial Narrow" w:cs="Times New Roman"/>
          <w:smallCaps/>
          <w:color w:val="0D0D0D" w:themeColor="text1" w:themeTint="F2"/>
          <w:sz w:val="20"/>
          <w:szCs w:val="20"/>
        </w:rPr>
        <w:t>Literary Analysis</w:t>
      </w:r>
    </w:p>
    <w:p w14:paraId="0E2B41AC" w14:textId="77777777" w:rsidR="00C46E95" w:rsidRPr="00C46E95" w:rsidRDefault="00C46E95" w:rsidP="00C46E95">
      <w:pPr>
        <w:autoSpaceDE w:val="0"/>
        <w:autoSpaceDN w:val="0"/>
        <w:adjustRightInd w:val="0"/>
        <w:spacing w:after="0" w:line="240" w:lineRule="auto"/>
        <w:rPr>
          <w:rFonts w:ascii="Arial Narrow" w:eastAsia="Times New Roman"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u w:val="single"/>
        </w:rPr>
        <w:t>SLO B1</w:t>
      </w:r>
      <w:r w:rsidRPr="00C46E95">
        <w:rPr>
          <w:rFonts w:ascii="Arial Narrow" w:eastAsia="Calibri" w:hAnsi="Arial Narrow" w:cs="Times New Roman"/>
          <w:color w:val="0D0D0D" w:themeColor="text1" w:themeTint="F2"/>
          <w:sz w:val="20"/>
          <w:szCs w:val="20"/>
        </w:rPr>
        <w:t>: Students are expected to identify literary elements in texts to apply theoretical tenets in writing.</w:t>
      </w:r>
    </w:p>
    <w:p w14:paraId="2C83280C" w14:textId="77777777" w:rsidR="00C46E95" w:rsidRPr="00C46E95" w:rsidRDefault="00C46E95" w:rsidP="00C46E95">
      <w:pPr>
        <w:keepNext/>
        <w:keepLines/>
        <w:spacing w:after="0" w:line="276" w:lineRule="auto"/>
        <w:ind w:left="720" w:hanging="720"/>
        <w:outlineLvl w:val="2"/>
        <w:rPr>
          <w:rFonts w:ascii="Arial Narrow" w:eastAsia="Times New Roman" w:hAnsi="Arial Narrow" w:cs="Times New Roman"/>
          <w:i/>
          <w:iCs/>
          <w:color w:val="0D0D0D" w:themeColor="text1" w:themeTint="F2"/>
          <w:sz w:val="20"/>
          <w:szCs w:val="20"/>
        </w:rPr>
      </w:pPr>
    </w:p>
    <w:p w14:paraId="3EA40F8E"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12" w:anchor="Assessment_Methods" w:history="1">
        <w:r w:rsidR="00C46E95" w:rsidRPr="00C46E95">
          <w:rPr>
            <w:rFonts w:ascii="Arial Narrow" w:eastAsia="Calibri" w:hAnsi="Arial Narrow" w:cs="Times New Roman"/>
            <w:bCs/>
            <w:color w:val="0D0D0D" w:themeColor="text1" w:themeTint="F2"/>
            <w:sz w:val="20"/>
            <w:szCs w:val="20"/>
            <w:u w:val="single"/>
          </w:rPr>
          <w:t>Assessment Method</w:t>
        </w:r>
      </w:hyperlink>
      <w:r w:rsidR="00C46E95" w:rsidRPr="00C46E95">
        <w:rPr>
          <w:rFonts w:ascii="Arial Narrow" w:eastAsia="Calibri" w:hAnsi="Arial Narrow" w:cs="Times New Roman"/>
          <w:bCs/>
          <w:color w:val="0D0D0D" w:themeColor="text1" w:themeTint="F2"/>
          <w:sz w:val="20"/>
          <w:szCs w:val="20"/>
        </w:rPr>
        <w:t xml:space="preserve">: </w:t>
      </w:r>
    </w:p>
    <w:p w14:paraId="36F58118" w14:textId="77777777" w:rsidR="00C46E95" w:rsidRPr="00C46E95" w:rsidRDefault="00C46E95" w:rsidP="00C46E95">
      <w:pPr>
        <w:autoSpaceDE w:val="0"/>
        <w:autoSpaceDN w:val="0"/>
        <w:adjustRightInd w:val="0"/>
        <w:spacing w:after="0" w:line="240" w:lineRule="auto"/>
        <w:rPr>
          <w:rFonts w:ascii="Arial Narrow" w:eastAsia="Times New Roman" w:hAnsi="Arial Narrow" w:cs="Times New Roman"/>
          <w:color w:val="0D0D0D" w:themeColor="text1" w:themeTint="F2"/>
          <w:sz w:val="20"/>
          <w:szCs w:val="20"/>
        </w:rPr>
      </w:pPr>
      <w:r w:rsidRPr="00C46E95">
        <w:rPr>
          <w:rFonts w:ascii="Arial Narrow" w:eastAsia="Times New Roman" w:hAnsi="Arial Narrow" w:cs="Times New Roman"/>
          <w:color w:val="0D0D0D" w:themeColor="text1" w:themeTint="F2"/>
          <w:sz w:val="20"/>
          <w:szCs w:val="20"/>
        </w:rPr>
        <w:t>The application of theoretical-literary elements to an identified School of Criticism within a written Final Literary Analysis with applicable rubric:  PART 4 – Explication of Literary Elements  (see Analysis chart below)</w:t>
      </w:r>
    </w:p>
    <w:p w14:paraId="03664CA4"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0696D7AB"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13" w:anchor="Actual_Outcomes" w:history="1">
        <w:r w:rsidR="00C46E95" w:rsidRPr="00C46E95">
          <w:rPr>
            <w:rFonts w:ascii="Arial Narrow" w:eastAsia="Calibri" w:hAnsi="Arial Narrow" w:cs="Times New Roman"/>
            <w:color w:val="0D0D0D" w:themeColor="text1" w:themeTint="F2"/>
            <w:sz w:val="20"/>
            <w:szCs w:val="20"/>
            <w:u w:val="single"/>
          </w:rPr>
          <w:t>Expected Outcomes</w:t>
        </w:r>
      </w:hyperlink>
      <w:r w:rsidR="00C46E95" w:rsidRPr="00C46E95">
        <w:rPr>
          <w:rFonts w:ascii="Arial Narrow" w:eastAsia="Calibri" w:hAnsi="Arial Narrow" w:cs="Times New Roman"/>
          <w:color w:val="0D0D0D" w:themeColor="text1" w:themeTint="F2"/>
          <w:sz w:val="20"/>
          <w:szCs w:val="20"/>
        </w:rPr>
        <w:t>:</w:t>
      </w:r>
    </w:p>
    <w:p w14:paraId="63DC756A"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In ENG 339 (Literary Criticism), 80% students achieve 85% or better in written exams.</w:t>
      </w:r>
    </w:p>
    <w:p w14:paraId="1B91497D" w14:textId="77777777" w:rsidR="00C46E95" w:rsidRPr="00C46E95" w:rsidRDefault="00D5533C" w:rsidP="00C46E95">
      <w:pPr>
        <w:spacing w:after="0" w:line="276" w:lineRule="auto"/>
        <w:rPr>
          <w:rFonts w:ascii="Arial Narrow" w:eastAsia="Calibri" w:hAnsi="Arial Narrow" w:cs="Times New Roman"/>
          <w:color w:val="0D0D0D" w:themeColor="text1" w:themeTint="F2"/>
          <w:sz w:val="20"/>
          <w:szCs w:val="20"/>
        </w:rPr>
      </w:pPr>
      <w:hyperlink r:id="rId14"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2FBCFC0E" w14:textId="77777777" w:rsidR="00C46E95" w:rsidRPr="00C46E95" w:rsidRDefault="00C46E95" w:rsidP="00C46E95">
      <w:pPr>
        <w:spacing w:after="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This objective was met.  100% achieved the standard by scoring an average of 88% on the specified written portion of the exam.</w:t>
      </w:r>
    </w:p>
    <w:p w14:paraId="001E6F0B"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p>
    <w:p w14:paraId="2A96B730"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15" w:anchor="Analysis_of_Outcomes" w:history="1">
        <w:r w:rsidR="00C46E95" w:rsidRPr="00C46E95">
          <w:rPr>
            <w:rFonts w:ascii="Arial Narrow" w:eastAsia="Calibri" w:hAnsi="Arial Narrow" w:cs="Times New Roman"/>
            <w:bCs/>
            <w:color w:val="0D0D0D" w:themeColor="text1" w:themeTint="F2"/>
            <w:sz w:val="20"/>
            <w:szCs w:val="20"/>
            <w:u w:val="single"/>
          </w:rPr>
          <w:t>Analysis of the Actual Outcomes</w:t>
        </w:r>
      </w:hyperlink>
      <w:r w:rsidR="00C46E95" w:rsidRPr="00C46E95">
        <w:rPr>
          <w:rFonts w:ascii="Arial Narrow" w:eastAsia="Calibri" w:hAnsi="Arial Narrow" w:cs="Times New Roman"/>
          <w:bCs/>
          <w:color w:val="0D0D0D" w:themeColor="text1" w:themeTint="F2"/>
          <w:sz w:val="20"/>
          <w:szCs w:val="20"/>
        </w:rPr>
        <w:t xml:space="preserve">: </w:t>
      </w:r>
    </w:p>
    <w:p w14:paraId="72FE7D22" w14:textId="77777777" w:rsidR="00C46E95" w:rsidRPr="00C46E95" w:rsidRDefault="00C46E95" w:rsidP="00C46E95">
      <w:pPr>
        <w:spacing w:after="200" w:line="276" w:lineRule="auto"/>
        <w:jc w:val="both"/>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Given an assigned School of Criticism, students selected and analyzed literary elements pertinent to the theoretical tenets of the common literary work. 80% of the students scored an average of 90%. These students demonstrated the ability to analyze the use of their selected elements and more specifically to use adequate examples to demonstrate their use and support ideas.  The remaining student, representing 20%, scored 80%. This student articulated excellently the literary elements in a coherent manner.  The deficit element was the quantity of support to broader delineated the ideas.  Overall, however, the students clearly demonstrated an understanding of this assessment and met the outcome.  Earlier intervention and practice will help to improve performance even greater. </w:t>
      </w:r>
    </w:p>
    <w:p w14:paraId="281381A1"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Part IV.  Explication of Literary Elements (10 maximum points)</w:t>
      </w:r>
      <w:r w:rsidRPr="00C46E95">
        <w:rPr>
          <w:rFonts w:ascii="Arial Narrow" w:eastAsia="Calibri" w:hAnsi="Arial Narrow" w:cs="Times New Roman"/>
          <w:color w:val="0D0D0D" w:themeColor="text1" w:themeTint="F2"/>
          <w:sz w:val="20"/>
          <w:szCs w:val="20"/>
        </w:rPr>
        <w:tab/>
      </w:r>
      <w:r w:rsidRPr="00C46E95">
        <w:rPr>
          <w:rFonts w:ascii="Arial Narrow" w:eastAsia="Calibri" w:hAnsi="Arial Narrow" w:cs="Times New Roman"/>
          <w:color w:val="0D0D0D" w:themeColor="text1" w:themeTint="F2"/>
          <w:sz w:val="20"/>
          <w:szCs w:val="20"/>
        </w:rPr>
        <w:tab/>
      </w:r>
    </w:p>
    <w:tbl>
      <w:tblPr>
        <w:tblStyle w:val="TableGrid2"/>
        <w:tblW w:w="0" w:type="auto"/>
        <w:tblInd w:w="108" w:type="dxa"/>
        <w:tblLook w:val="04A0" w:firstRow="1" w:lastRow="0" w:firstColumn="1" w:lastColumn="0" w:noHBand="0" w:noVBand="1"/>
      </w:tblPr>
      <w:tblGrid>
        <w:gridCol w:w="1005"/>
        <w:gridCol w:w="1032"/>
        <w:gridCol w:w="1139"/>
        <w:gridCol w:w="1120"/>
        <w:gridCol w:w="1032"/>
        <w:gridCol w:w="1067"/>
        <w:gridCol w:w="1059"/>
        <w:gridCol w:w="996"/>
        <w:gridCol w:w="792"/>
      </w:tblGrid>
      <w:tr w:rsidR="00C46E95" w:rsidRPr="00C46E95" w14:paraId="4584F361" w14:textId="77777777" w:rsidTr="00C46E95">
        <w:tc>
          <w:tcPr>
            <w:tcW w:w="897" w:type="dxa"/>
            <w:tcBorders>
              <w:top w:val="single" w:sz="4" w:space="0" w:color="auto"/>
              <w:left w:val="single" w:sz="4" w:space="0" w:color="auto"/>
              <w:bottom w:val="single" w:sz="4" w:space="0" w:color="auto"/>
              <w:right w:val="single" w:sz="4" w:space="0" w:color="auto"/>
            </w:tcBorders>
            <w:hideMark/>
          </w:tcPr>
          <w:p w14:paraId="0F60D62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R=variable</w:t>
            </w:r>
          </w:p>
          <w:p w14:paraId="11038543" w14:textId="77777777" w:rsidR="00C46E95" w:rsidRPr="00C46E95" w:rsidRDefault="00C46E95" w:rsidP="00C46E95">
            <w:pP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5408" behindDoc="0" locked="0" layoutInCell="1" allowOverlap="1" wp14:anchorId="3D0F2EFB" wp14:editId="0A8A2F93">
                      <wp:simplePos x="0" y="0"/>
                      <wp:positionH relativeFrom="column">
                        <wp:posOffset>93980</wp:posOffset>
                      </wp:positionH>
                      <wp:positionV relativeFrom="paragraph">
                        <wp:posOffset>16510</wp:posOffset>
                      </wp:positionV>
                      <wp:extent cx="58420" cy="116840"/>
                      <wp:effectExtent l="19050" t="0" r="36830" b="35560"/>
                      <wp:wrapNone/>
                      <wp:docPr id="11" name="Down Arrow 11"/>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36B38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1" o:spid="_x0000_s1026" type="#_x0000_t67" style="position:absolute;margin-left:7.4pt;margin-top:1.3pt;width:4.6pt;height: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v9KcAIAAAEFAAAOAAAAZHJzL2Uyb0RvYy54bWysVE1v2zAMvQ/YfxB0Xx0HSZcFdYqsQYYB&#10;RRugHXpmZDk2IIsapcTpfv0o2en3aVgOCilSfOQj6YvLY2vEQZNv0BYyPxtJoa3CsrG7Qv66X3+Z&#10;SeED2BIMWl3IR+3l5eLzp4vOzfUYazSlJsFBrJ93rpB1CG6eZV7VugV/hk5bNlZILQRWaZeVBB1H&#10;b002Ho3Osw6pdIRKe8+3q94oFyl+VWkVbqvK6yBMITm3kE5K5zae2eIC5jsCVzdqSAP+IYsWGsug&#10;T6FWEEDsqXkXqm0UoccqnClsM6yqRulUA1eTj95Uc1eD06kWJse7J5r8/wurbg4bEk3JvculsNBy&#10;j1bYWbEkwk7wJTPUOT9nxzu3oUHzLMZyjxW18Z8LEcfE6uMTq/oYhOLL6WwyZuoVW/L8fDZJpGfP&#10;bx358ENjK6JQyJLRE3jiEw7XPjAo+5/8Ip5H05Trxpik0G57ZUgcgJs8Wc/y76uYNT955Was6Ao5&#10;nk5GMRvgYasMBBZbx+V7u5MCzI6nWAVK2K9e+w9AEngNpe6hpyP+nZB79/dZxCpW4Ov+SYIYnhgb&#10;4+k0tEPRkfie6ihtsXzkZhH2U+ydWjcc7Rp82ADx2HJdvIrhlo/KIBeLgyRFjfTno/voz9PEVik6&#10;XgMm4vceSEthflqes2/5hBsmQlIm06+xk/TSsn1psfv2CrkJPEqcXRKjfzAnsSJsH3hjlxGVTWAV&#10;Y/eUD8pV6NeTd17p5TK58a44CNf2zqkYPPIUebw/PgC5YW4Cz9sNnlYG5m8mp/eNLy0u9wGrJo3V&#10;M6/cqqjwnqWmDd+EuMgv9eT1/OVa/AU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DKpv9KcAIAAAEFAAAOAAAAAAAAAAAAAAAA&#10;AC4CAABkcnMvZTJvRG9jLnhtbFBLAQItABQABgAIAAAAIQAsJaap2wAAAAYBAAAPAAAAAAAAAAAA&#10;AAAAAMoEAABkcnMvZG93bnJldi54bWxQSwUGAAAAAAQABADzAAAA0gUAAAAA&#10;" fillcolor="#4f81bd" strokecolor="#385d8a" strokeweight="2pt"/>
                  </w:pict>
                </mc:Fallback>
              </mc:AlternateContent>
            </w:r>
          </w:p>
        </w:tc>
        <w:tc>
          <w:tcPr>
            <w:tcW w:w="1036" w:type="dxa"/>
            <w:tcBorders>
              <w:top w:val="single" w:sz="4" w:space="0" w:color="auto"/>
              <w:left w:val="single" w:sz="4" w:space="0" w:color="auto"/>
              <w:bottom w:val="single" w:sz="4" w:space="0" w:color="auto"/>
              <w:right w:val="single" w:sz="4" w:space="0" w:color="auto"/>
            </w:tcBorders>
            <w:hideMark/>
          </w:tcPr>
          <w:p w14:paraId="4F1C0393" w14:textId="77777777" w:rsidR="00C46E95" w:rsidRPr="00C46E95" w:rsidRDefault="00C46E95" w:rsidP="00C46E95">
            <w:pP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6432" behindDoc="0" locked="0" layoutInCell="1" allowOverlap="1" wp14:anchorId="724FCC74" wp14:editId="7A6364DD">
                      <wp:simplePos x="0" y="0"/>
                      <wp:positionH relativeFrom="column">
                        <wp:posOffset>38100</wp:posOffset>
                      </wp:positionH>
                      <wp:positionV relativeFrom="paragraph">
                        <wp:posOffset>226695</wp:posOffset>
                      </wp:positionV>
                      <wp:extent cx="314325" cy="45720"/>
                      <wp:effectExtent l="0" t="19050" r="47625" b="30480"/>
                      <wp:wrapNone/>
                      <wp:docPr id="12" name="Right Arrow 12"/>
                      <wp:cNvGraphicFramePr/>
                      <a:graphic xmlns:a="http://schemas.openxmlformats.org/drawingml/2006/main">
                        <a:graphicData uri="http://schemas.microsoft.com/office/word/2010/wordprocessingShape">
                          <wps:wsp>
                            <wps:cNvSpPr/>
                            <wps:spPr>
                              <a:xfrm>
                                <a:off x="0" y="0"/>
                                <a:ext cx="314325" cy="4508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A80DD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2" o:spid="_x0000_s1026" type="#_x0000_t13" style="position:absolute;margin-left:3pt;margin-top:17.85pt;width:24.7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XBPcwIAAAMFAAAOAAAAZHJzL2Uyb0RvYy54bWysVEtv2zAMvg/YfxB0X+2kzpYFdYqsQYYB&#10;RVu0HXpmZMk2IEsapcTpfv0o2elrPQ3LQSHFxyd+JH12fug020v0rTUln5zknEkjbNWauuQ/7zef&#10;5pz5AKYCbY0s+aP0/Hz58cNZ7xZyahurK4mMkhi/6F3JmxDcIsu8aGQH/sQ6acioLHYQSMU6qxB6&#10;yt7pbJrnn7PeYuXQCuk93a4HI1+m/EpJEa6V8jIwXXJ6W0gnpnMbz2x5BosawTWtGJ8B//CKDlpD&#10;oE+p1hCA7bD9K1XXCrTeqnAibJdZpVohUw1UzSR/U81dA06mWogc755o8v8vrbja3yBrK+rdlDMD&#10;HfXotq2bwFaItmd0SxT1zi/I887d4Kh5EmO9B4Vd/KdK2CHR+vhEqzwEJujydFKcTmecCTIVs3w+&#10;iymz51iHPnyXtmNRKDlG+ISeGIX9pQ9DwNExAnqr22rTap0UrLcXGtkeqM3FZj75th4xXrlpw/qS&#10;T2dFTqMggMZNaQgkdo4I8KbmDHRNcywCJuxX0f4dkATeQCUH6FlOvyPy4J4qfZUnVrEG3wwhyTSG&#10;aBPzyTS2Y9GR+YHrKG1t9UjtQjvMsXdi01K2S/DhBpAGl+qiZQzXdChtqVg7Spw1Fn+/dx/9aZ7I&#10;yllPi0BE/NoBSs70D0OT9nVSFHFzklLMvkxJwZeW7UuL2XUXlpowobV3IonRP+ijqNB2D7Szq4hK&#10;JjCCsAfKR+UiDAtKWy/kapXcaFschEtz50RMHnmKPN4fHgDdODiBBu7KHpcGFm8mZ/CNkcaudsGq&#10;No3VM6/UqqjQpqWmjV+FuMov9eT1/O1a/gEAAP//AwBQSwMEFAAGAAgAAAAhAPpW9ALcAAAABgEA&#10;AA8AAABkcnMvZG93bnJldi54bWxMj81OwzAQhO9IvIO1SNyo05KUNs2mQkj8SD21VPS6jU0SYa8j&#10;223D22NOcBzNaOabaj1aI87ah94xwnSSgdDcONVzi7B/f75bgAiRWJFxrBG+dYB1fX1VUanchbf6&#10;vIutSCUcSkLoYhxKKUPTaUth4gbNyft03lJM0rdSebqkcmvkLMvm0lLPaaGjQT91uvnanSzC2/7w&#10;MX3ZmsMi94rplWzOG4t4ezM+rkBEPca/MPziJ3SoE9PRnVgFYRDm6UlEuC8eQCS7KAoQR4R8tgRZ&#10;V/I/fv0DAAD//wMAUEsBAi0AFAAGAAgAAAAhALaDOJL+AAAA4QEAABMAAAAAAAAAAAAAAAAAAAAA&#10;AFtDb250ZW50X1R5cGVzXS54bWxQSwECLQAUAAYACAAAACEAOP0h/9YAAACUAQAACwAAAAAAAAAA&#10;AAAAAAAvAQAAX3JlbHMvLnJlbHNQSwECLQAUAAYACAAAACEAZ1VwT3MCAAADBQAADgAAAAAAAAAA&#10;AAAAAAAuAgAAZHJzL2Uyb0RvYy54bWxQSwECLQAUAAYACAAAACEA+lb0AtwAAAAGAQAADwAAAAAA&#10;AAAAAAAAAADNBAAAZHJzL2Rvd25yZXYueG1sUEsFBgAAAAAEAAQA8wAAANYFAAAAAA==&#10;" adj="20051" fillcolor="#4f81bd" strokecolor="#385d8a" strokeweight="2pt"/>
                  </w:pict>
                </mc:Fallback>
              </mc:AlternateContent>
            </w:r>
            <w:r w:rsidRPr="00C46E95">
              <w:rPr>
                <w:rFonts w:ascii="Arial Narrow" w:hAnsi="Arial Narrow"/>
                <w:color w:val="0D0D0D" w:themeColor="text1" w:themeTint="F2"/>
                <w:sz w:val="20"/>
                <w:szCs w:val="20"/>
              </w:rPr>
              <w:t>S=variable</w:t>
            </w:r>
          </w:p>
        </w:tc>
        <w:tc>
          <w:tcPr>
            <w:tcW w:w="1181" w:type="dxa"/>
            <w:tcBorders>
              <w:top w:val="single" w:sz="4" w:space="0" w:color="auto"/>
              <w:left w:val="single" w:sz="4" w:space="0" w:color="auto"/>
              <w:bottom w:val="single" w:sz="4" w:space="0" w:color="auto"/>
              <w:right w:val="single" w:sz="4" w:space="0" w:color="auto"/>
            </w:tcBorders>
          </w:tcPr>
          <w:p w14:paraId="00C20D00" w14:textId="77777777" w:rsidR="00C46E95" w:rsidRPr="00C46E95" w:rsidRDefault="00C46E95" w:rsidP="00C46E95">
            <w:pPr>
              <w:rPr>
                <w:rFonts w:ascii="Arial Narrow" w:hAnsi="Arial Narrow"/>
                <w:color w:val="0D0D0D" w:themeColor="text1" w:themeTint="F2"/>
                <w:sz w:val="20"/>
                <w:szCs w:val="20"/>
              </w:rPr>
            </w:pPr>
          </w:p>
        </w:tc>
        <w:tc>
          <w:tcPr>
            <w:tcW w:w="1155" w:type="dxa"/>
            <w:tcBorders>
              <w:top w:val="single" w:sz="4" w:space="0" w:color="auto"/>
              <w:left w:val="single" w:sz="4" w:space="0" w:color="auto"/>
              <w:bottom w:val="single" w:sz="4" w:space="0" w:color="auto"/>
              <w:right w:val="single" w:sz="4" w:space="0" w:color="auto"/>
            </w:tcBorders>
            <w:hideMark/>
          </w:tcPr>
          <w:p w14:paraId="2F79706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S1</w:t>
            </w:r>
          </w:p>
        </w:tc>
        <w:tc>
          <w:tcPr>
            <w:tcW w:w="1039" w:type="dxa"/>
            <w:tcBorders>
              <w:top w:val="single" w:sz="4" w:space="0" w:color="auto"/>
              <w:left w:val="single" w:sz="4" w:space="0" w:color="auto"/>
              <w:bottom w:val="single" w:sz="4" w:space="0" w:color="auto"/>
              <w:right w:val="single" w:sz="4" w:space="0" w:color="auto"/>
            </w:tcBorders>
            <w:hideMark/>
          </w:tcPr>
          <w:p w14:paraId="60D8CF44"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S2</w:t>
            </w:r>
          </w:p>
        </w:tc>
        <w:tc>
          <w:tcPr>
            <w:tcW w:w="1083" w:type="dxa"/>
            <w:tcBorders>
              <w:top w:val="single" w:sz="4" w:space="0" w:color="auto"/>
              <w:left w:val="single" w:sz="4" w:space="0" w:color="auto"/>
              <w:bottom w:val="single" w:sz="4" w:space="0" w:color="auto"/>
              <w:right w:val="single" w:sz="4" w:space="0" w:color="auto"/>
            </w:tcBorders>
            <w:hideMark/>
          </w:tcPr>
          <w:p w14:paraId="7894587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S3</w:t>
            </w:r>
          </w:p>
        </w:tc>
        <w:tc>
          <w:tcPr>
            <w:tcW w:w="1091" w:type="dxa"/>
            <w:tcBorders>
              <w:top w:val="single" w:sz="4" w:space="0" w:color="auto"/>
              <w:left w:val="single" w:sz="4" w:space="0" w:color="auto"/>
              <w:bottom w:val="single" w:sz="4" w:space="0" w:color="auto"/>
              <w:right w:val="single" w:sz="4" w:space="0" w:color="auto"/>
            </w:tcBorders>
            <w:hideMark/>
          </w:tcPr>
          <w:p w14:paraId="6E1330B6"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S4</w:t>
            </w:r>
          </w:p>
        </w:tc>
        <w:tc>
          <w:tcPr>
            <w:tcW w:w="1022" w:type="dxa"/>
            <w:tcBorders>
              <w:top w:val="single" w:sz="4" w:space="0" w:color="auto"/>
              <w:left w:val="single" w:sz="4" w:space="0" w:color="auto"/>
              <w:bottom w:val="single" w:sz="4" w:space="0" w:color="auto"/>
              <w:right w:val="single" w:sz="4" w:space="0" w:color="auto"/>
            </w:tcBorders>
            <w:hideMark/>
          </w:tcPr>
          <w:p w14:paraId="7140A1A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S5</w:t>
            </w:r>
          </w:p>
        </w:tc>
        <w:tc>
          <w:tcPr>
            <w:tcW w:w="813" w:type="dxa"/>
            <w:tcBorders>
              <w:top w:val="single" w:sz="4" w:space="0" w:color="auto"/>
              <w:left w:val="single" w:sz="4" w:space="0" w:color="auto"/>
              <w:bottom w:val="single" w:sz="4" w:space="0" w:color="auto"/>
              <w:right w:val="single" w:sz="4" w:space="0" w:color="auto"/>
            </w:tcBorders>
          </w:tcPr>
          <w:p w14:paraId="5785DD3B"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75E18141" w14:textId="77777777" w:rsidTr="00C46E95">
        <w:tc>
          <w:tcPr>
            <w:tcW w:w="897" w:type="dxa"/>
            <w:tcBorders>
              <w:top w:val="single" w:sz="4" w:space="0" w:color="auto"/>
              <w:left w:val="single" w:sz="4" w:space="0" w:color="auto"/>
              <w:bottom w:val="single" w:sz="4" w:space="0" w:color="auto"/>
              <w:right w:val="single" w:sz="4" w:space="0" w:color="auto"/>
            </w:tcBorders>
          </w:tcPr>
          <w:p w14:paraId="1879AD01" w14:textId="77777777" w:rsidR="00C46E95" w:rsidRPr="00C46E95" w:rsidRDefault="00C46E95" w:rsidP="00C46E95">
            <w:pPr>
              <w:rPr>
                <w:rFonts w:ascii="Arial Narrow" w:hAnsi="Arial Narrow"/>
                <w:color w:val="0D0D0D" w:themeColor="text1" w:themeTint="F2"/>
                <w:sz w:val="20"/>
                <w:szCs w:val="20"/>
              </w:rPr>
            </w:pPr>
          </w:p>
        </w:tc>
        <w:tc>
          <w:tcPr>
            <w:tcW w:w="1036" w:type="dxa"/>
            <w:tcBorders>
              <w:top w:val="single" w:sz="4" w:space="0" w:color="auto"/>
              <w:left w:val="single" w:sz="4" w:space="0" w:color="auto"/>
              <w:bottom w:val="single" w:sz="4" w:space="0" w:color="auto"/>
              <w:right w:val="single" w:sz="4" w:space="0" w:color="auto"/>
            </w:tcBorders>
          </w:tcPr>
          <w:p w14:paraId="0EEEADE6" w14:textId="77777777" w:rsidR="00C46E95" w:rsidRPr="00C46E95" w:rsidRDefault="00C46E95" w:rsidP="00C46E95">
            <w:pPr>
              <w:rPr>
                <w:rFonts w:ascii="Arial Narrow" w:hAnsi="Arial Narrow"/>
                <w:color w:val="0D0D0D" w:themeColor="text1" w:themeTint="F2"/>
                <w:sz w:val="20"/>
                <w:szCs w:val="20"/>
              </w:rPr>
            </w:pPr>
          </w:p>
        </w:tc>
        <w:tc>
          <w:tcPr>
            <w:tcW w:w="1181" w:type="dxa"/>
            <w:tcBorders>
              <w:top w:val="single" w:sz="4" w:space="0" w:color="auto"/>
              <w:left w:val="single" w:sz="4" w:space="0" w:color="auto"/>
              <w:bottom w:val="single" w:sz="4" w:space="0" w:color="auto"/>
              <w:right w:val="single" w:sz="4" w:space="0" w:color="auto"/>
            </w:tcBorders>
          </w:tcPr>
          <w:p w14:paraId="7591FC4F" w14:textId="77777777" w:rsidR="00C46E95" w:rsidRPr="00C46E95" w:rsidRDefault="00C46E95" w:rsidP="00C46E95">
            <w:pPr>
              <w:rPr>
                <w:rFonts w:ascii="Arial Narrow" w:hAnsi="Arial Narrow"/>
                <w:color w:val="0D0D0D" w:themeColor="text1" w:themeTint="F2"/>
                <w:sz w:val="20"/>
                <w:szCs w:val="20"/>
              </w:rPr>
            </w:pPr>
          </w:p>
        </w:tc>
        <w:tc>
          <w:tcPr>
            <w:tcW w:w="1155" w:type="dxa"/>
            <w:tcBorders>
              <w:top w:val="single" w:sz="4" w:space="0" w:color="auto"/>
              <w:left w:val="single" w:sz="4" w:space="0" w:color="auto"/>
              <w:bottom w:val="single" w:sz="4" w:space="0" w:color="auto"/>
              <w:right w:val="single" w:sz="4" w:space="0" w:color="auto"/>
            </w:tcBorders>
            <w:hideMark/>
          </w:tcPr>
          <w:p w14:paraId="7C8965E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Thomas</w:t>
            </w:r>
          </w:p>
        </w:tc>
        <w:tc>
          <w:tcPr>
            <w:tcW w:w="1039" w:type="dxa"/>
            <w:tcBorders>
              <w:top w:val="single" w:sz="4" w:space="0" w:color="auto"/>
              <w:left w:val="single" w:sz="4" w:space="0" w:color="auto"/>
              <w:bottom w:val="single" w:sz="4" w:space="0" w:color="auto"/>
              <w:right w:val="single" w:sz="4" w:space="0" w:color="auto"/>
            </w:tcBorders>
            <w:hideMark/>
          </w:tcPr>
          <w:p w14:paraId="3E17047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Rawlinson</w:t>
            </w:r>
          </w:p>
        </w:tc>
        <w:tc>
          <w:tcPr>
            <w:tcW w:w="1083" w:type="dxa"/>
            <w:tcBorders>
              <w:top w:val="single" w:sz="4" w:space="0" w:color="auto"/>
              <w:left w:val="single" w:sz="4" w:space="0" w:color="auto"/>
              <w:bottom w:val="single" w:sz="4" w:space="0" w:color="auto"/>
              <w:right w:val="single" w:sz="4" w:space="0" w:color="auto"/>
            </w:tcBorders>
            <w:hideMark/>
          </w:tcPr>
          <w:p w14:paraId="14142AD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Anderson</w:t>
            </w:r>
          </w:p>
        </w:tc>
        <w:tc>
          <w:tcPr>
            <w:tcW w:w="1091" w:type="dxa"/>
            <w:tcBorders>
              <w:top w:val="single" w:sz="4" w:space="0" w:color="auto"/>
              <w:left w:val="single" w:sz="4" w:space="0" w:color="auto"/>
              <w:bottom w:val="single" w:sz="4" w:space="0" w:color="auto"/>
              <w:right w:val="single" w:sz="4" w:space="0" w:color="auto"/>
            </w:tcBorders>
            <w:hideMark/>
          </w:tcPr>
          <w:p w14:paraId="64BB73F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Greene</w:t>
            </w:r>
          </w:p>
        </w:tc>
        <w:tc>
          <w:tcPr>
            <w:tcW w:w="1022" w:type="dxa"/>
            <w:tcBorders>
              <w:top w:val="single" w:sz="4" w:space="0" w:color="auto"/>
              <w:left w:val="single" w:sz="4" w:space="0" w:color="auto"/>
              <w:bottom w:val="single" w:sz="4" w:space="0" w:color="auto"/>
              <w:right w:val="single" w:sz="4" w:space="0" w:color="auto"/>
            </w:tcBorders>
            <w:hideMark/>
          </w:tcPr>
          <w:p w14:paraId="065D5F2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Piper</w:t>
            </w:r>
          </w:p>
        </w:tc>
        <w:tc>
          <w:tcPr>
            <w:tcW w:w="813" w:type="dxa"/>
            <w:tcBorders>
              <w:top w:val="single" w:sz="4" w:space="0" w:color="auto"/>
              <w:left w:val="single" w:sz="4" w:space="0" w:color="auto"/>
              <w:bottom w:val="single" w:sz="4" w:space="0" w:color="auto"/>
              <w:right w:val="single" w:sz="4" w:space="0" w:color="auto"/>
            </w:tcBorders>
          </w:tcPr>
          <w:p w14:paraId="4717C4B0"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24C7DFF3" w14:textId="77777777" w:rsidTr="00C46E95">
        <w:tc>
          <w:tcPr>
            <w:tcW w:w="897" w:type="dxa"/>
            <w:tcBorders>
              <w:top w:val="single" w:sz="4" w:space="0" w:color="auto"/>
              <w:left w:val="single" w:sz="4" w:space="0" w:color="auto"/>
              <w:bottom w:val="single" w:sz="4" w:space="0" w:color="auto"/>
              <w:right w:val="single" w:sz="4" w:space="0" w:color="auto"/>
            </w:tcBorders>
            <w:hideMark/>
          </w:tcPr>
          <w:p w14:paraId="67289B57"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R1</w:t>
            </w:r>
          </w:p>
        </w:tc>
        <w:tc>
          <w:tcPr>
            <w:tcW w:w="1036" w:type="dxa"/>
            <w:tcBorders>
              <w:top w:val="single" w:sz="4" w:space="0" w:color="auto"/>
              <w:left w:val="single" w:sz="4" w:space="0" w:color="auto"/>
              <w:bottom w:val="single" w:sz="4" w:space="0" w:color="auto"/>
              <w:right w:val="single" w:sz="4" w:space="0" w:color="auto"/>
            </w:tcBorders>
          </w:tcPr>
          <w:p w14:paraId="1BDC34D8" w14:textId="77777777" w:rsidR="00C46E95" w:rsidRPr="00C46E95" w:rsidRDefault="00C46E95" w:rsidP="00C46E95">
            <w:pPr>
              <w:rPr>
                <w:rFonts w:ascii="Arial Narrow" w:hAnsi="Arial Narrow"/>
                <w:color w:val="0D0D0D" w:themeColor="text1" w:themeTint="F2"/>
                <w:sz w:val="20"/>
                <w:szCs w:val="20"/>
              </w:rPr>
            </w:pPr>
          </w:p>
        </w:tc>
        <w:tc>
          <w:tcPr>
            <w:tcW w:w="1181" w:type="dxa"/>
            <w:tcBorders>
              <w:top w:val="single" w:sz="4" w:space="0" w:color="auto"/>
              <w:left w:val="single" w:sz="4" w:space="0" w:color="auto"/>
              <w:bottom w:val="single" w:sz="4" w:space="0" w:color="auto"/>
              <w:right w:val="single" w:sz="4" w:space="0" w:color="auto"/>
            </w:tcBorders>
            <w:hideMark/>
          </w:tcPr>
          <w:p w14:paraId="69E40CF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Batten</w:t>
            </w:r>
          </w:p>
        </w:tc>
        <w:tc>
          <w:tcPr>
            <w:tcW w:w="1155" w:type="dxa"/>
            <w:tcBorders>
              <w:top w:val="single" w:sz="4" w:space="0" w:color="auto"/>
              <w:left w:val="single" w:sz="4" w:space="0" w:color="auto"/>
              <w:bottom w:val="single" w:sz="4" w:space="0" w:color="auto"/>
              <w:right w:val="single" w:sz="4" w:space="0" w:color="auto"/>
            </w:tcBorders>
            <w:hideMark/>
          </w:tcPr>
          <w:p w14:paraId="6CD18EE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7=70</w:t>
            </w:r>
          </w:p>
        </w:tc>
        <w:tc>
          <w:tcPr>
            <w:tcW w:w="1039" w:type="dxa"/>
            <w:tcBorders>
              <w:top w:val="single" w:sz="4" w:space="0" w:color="auto"/>
              <w:left w:val="single" w:sz="4" w:space="0" w:color="auto"/>
              <w:bottom w:val="single" w:sz="4" w:space="0" w:color="auto"/>
              <w:right w:val="single" w:sz="4" w:space="0" w:color="auto"/>
            </w:tcBorders>
            <w:hideMark/>
          </w:tcPr>
          <w:p w14:paraId="3E634E5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10=100</w:t>
            </w:r>
          </w:p>
        </w:tc>
        <w:tc>
          <w:tcPr>
            <w:tcW w:w="1083" w:type="dxa"/>
            <w:tcBorders>
              <w:top w:val="single" w:sz="4" w:space="0" w:color="auto"/>
              <w:left w:val="single" w:sz="4" w:space="0" w:color="auto"/>
              <w:bottom w:val="single" w:sz="4" w:space="0" w:color="auto"/>
              <w:right w:val="single" w:sz="4" w:space="0" w:color="auto"/>
            </w:tcBorders>
            <w:hideMark/>
          </w:tcPr>
          <w:p w14:paraId="02C04794"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8=80</w:t>
            </w:r>
          </w:p>
        </w:tc>
        <w:tc>
          <w:tcPr>
            <w:tcW w:w="1091" w:type="dxa"/>
            <w:tcBorders>
              <w:top w:val="single" w:sz="4" w:space="0" w:color="auto"/>
              <w:left w:val="single" w:sz="4" w:space="0" w:color="auto"/>
              <w:bottom w:val="single" w:sz="4" w:space="0" w:color="auto"/>
              <w:right w:val="single" w:sz="4" w:space="0" w:color="auto"/>
            </w:tcBorders>
            <w:hideMark/>
          </w:tcPr>
          <w:p w14:paraId="2586BD8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10=100</w:t>
            </w:r>
          </w:p>
        </w:tc>
        <w:tc>
          <w:tcPr>
            <w:tcW w:w="1022" w:type="dxa"/>
            <w:tcBorders>
              <w:top w:val="single" w:sz="4" w:space="0" w:color="auto"/>
              <w:left w:val="single" w:sz="4" w:space="0" w:color="auto"/>
              <w:bottom w:val="single" w:sz="4" w:space="0" w:color="auto"/>
              <w:right w:val="single" w:sz="4" w:space="0" w:color="auto"/>
            </w:tcBorders>
            <w:hideMark/>
          </w:tcPr>
          <w:p w14:paraId="3D229A5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7=70</w:t>
            </w:r>
          </w:p>
        </w:tc>
        <w:tc>
          <w:tcPr>
            <w:tcW w:w="813" w:type="dxa"/>
            <w:tcBorders>
              <w:top w:val="single" w:sz="4" w:space="0" w:color="auto"/>
              <w:left w:val="single" w:sz="4" w:space="0" w:color="auto"/>
              <w:bottom w:val="single" w:sz="4" w:space="0" w:color="auto"/>
              <w:right w:val="single" w:sz="4" w:space="0" w:color="auto"/>
            </w:tcBorders>
            <w:hideMark/>
          </w:tcPr>
          <w:p w14:paraId="7387334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84</w:t>
            </w:r>
          </w:p>
        </w:tc>
      </w:tr>
      <w:tr w:rsidR="00C46E95" w:rsidRPr="00C46E95" w14:paraId="65A83935" w14:textId="77777777" w:rsidTr="00C46E95">
        <w:tc>
          <w:tcPr>
            <w:tcW w:w="897" w:type="dxa"/>
            <w:tcBorders>
              <w:top w:val="single" w:sz="4" w:space="0" w:color="auto"/>
              <w:left w:val="single" w:sz="4" w:space="0" w:color="auto"/>
              <w:bottom w:val="single" w:sz="4" w:space="0" w:color="auto"/>
              <w:right w:val="single" w:sz="4" w:space="0" w:color="auto"/>
            </w:tcBorders>
            <w:hideMark/>
          </w:tcPr>
          <w:p w14:paraId="22E7322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R2</w:t>
            </w:r>
          </w:p>
        </w:tc>
        <w:tc>
          <w:tcPr>
            <w:tcW w:w="1036" w:type="dxa"/>
            <w:tcBorders>
              <w:top w:val="single" w:sz="4" w:space="0" w:color="auto"/>
              <w:left w:val="single" w:sz="4" w:space="0" w:color="auto"/>
              <w:bottom w:val="single" w:sz="4" w:space="0" w:color="auto"/>
              <w:right w:val="single" w:sz="4" w:space="0" w:color="auto"/>
            </w:tcBorders>
          </w:tcPr>
          <w:p w14:paraId="1A7B3FC9" w14:textId="77777777" w:rsidR="00C46E95" w:rsidRPr="00C46E95" w:rsidRDefault="00C46E95" w:rsidP="00C46E95">
            <w:pPr>
              <w:rPr>
                <w:rFonts w:ascii="Arial Narrow" w:hAnsi="Arial Narrow"/>
                <w:color w:val="0D0D0D" w:themeColor="text1" w:themeTint="F2"/>
                <w:sz w:val="20"/>
                <w:szCs w:val="20"/>
              </w:rPr>
            </w:pPr>
          </w:p>
        </w:tc>
        <w:tc>
          <w:tcPr>
            <w:tcW w:w="1181" w:type="dxa"/>
            <w:tcBorders>
              <w:top w:val="single" w:sz="4" w:space="0" w:color="auto"/>
              <w:left w:val="single" w:sz="4" w:space="0" w:color="auto"/>
              <w:bottom w:val="single" w:sz="4" w:space="0" w:color="auto"/>
              <w:right w:val="single" w:sz="4" w:space="0" w:color="auto"/>
            </w:tcBorders>
            <w:hideMark/>
          </w:tcPr>
          <w:p w14:paraId="054AB80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Blair</w:t>
            </w:r>
          </w:p>
        </w:tc>
        <w:tc>
          <w:tcPr>
            <w:tcW w:w="1155" w:type="dxa"/>
            <w:tcBorders>
              <w:top w:val="single" w:sz="4" w:space="0" w:color="auto"/>
              <w:left w:val="single" w:sz="4" w:space="0" w:color="auto"/>
              <w:bottom w:val="single" w:sz="4" w:space="0" w:color="auto"/>
              <w:right w:val="single" w:sz="4" w:space="0" w:color="auto"/>
            </w:tcBorders>
            <w:hideMark/>
          </w:tcPr>
          <w:p w14:paraId="1E83566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9=90</w:t>
            </w:r>
          </w:p>
        </w:tc>
        <w:tc>
          <w:tcPr>
            <w:tcW w:w="1039" w:type="dxa"/>
            <w:tcBorders>
              <w:top w:val="single" w:sz="4" w:space="0" w:color="auto"/>
              <w:left w:val="single" w:sz="4" w:space="0" w:color="auto"/>
              <w:bottom w:val="single" w:sz="4" w:space="0" w:color="auto"/>
              <w:right w:val="single" w:sz="4" w:space="0" w:color="auto"/>
            </w:tcBorders>
            <w:hideMark/>
          </w:tcPr>
          <w:p w14:paraId="2F96E0DF"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8=80</w:t>
            </w:r>
          </w:p>
        </w:tc>
        <w:tc>
          <w:tcPr>
            <w:tcW w:w="1083" w:type="dxa"/>
            <w:tcBorders>
              <w:top w:val="single" w:sz="4" w:space="0" w:color="auto"/>
              <w:left w:val="single" w:sz="4" w:space="0" w:color="auto"/>
              <w:bottom w:val="single" w:sz="4" w:space="0" w:color="auto"/>
              <w:right w:val="single" w:sz="4" w:space="0" w:color="auto"/>
            </w:tcBorders>
            <w:hideMark/>
          </w:tcPr>
          <w:p w14:paraId="4A3DA5F9"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8=80</w:t>
            </w:r>
          </w:p>
        </w:tc>
        <w:tc>
          <w:tcPr>
            <w:tcW w:w="1091" w:type="dxa"/>
            <w:tcBorders>
              <w:top w:val="single" w:sz="4" w:space="0" w:color="auto"/>
              <w:left w:val="single" w:sz="4" w:space="0" w:color="auto"/>
              <w:bottom w:val="single" w:sz="4" w:space="0" w:color="auto"/>
              <w:right w:val="single" w:sz="4" w:space="0" w:color="auto"/>
            </w:tcBorders>
            <w:hideMark/>
          </w:tcPr>
          <w:p w14:paraId="3A152EE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10=100</w:t>
            </w:r>
          </w:p>
        </w:tc>
        <w:tc>
          <w:tcPr>
            <w:tcW w:w="1022" w:type="dxa"/>
            <w:tcBorders>
              <w:top w:val="single" w:sz="4" w:space="0" w:color="auto"/>
              <w:left w:val="single" w:sz="4" w:space="0" w:color="auto"/>
              <w:bottom w:val="single" w:sz="4" w:space="0" w:color="auto"/>
              <w:right w:val="single" w:sz="4" w:space="0" w:color="auto"/>
            </w:tcBorders>
            <w:hideMark/>
          </w:tcPr>
          <w:p w14:paraId="59B62266"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10=100</w:t>
            </w:r>
          </w:p>
        </w:tc>
        <w:tc>
          <w:tcPr>
            <w:tcW w:w="813" w:type="dxa"/>
            <w:tcBorders>
              <w:top w:val="single" w:sz="4" w:space="0" w:color="auto"/>
              <w:left w:val="single" w:sz="4" w:space="0" w:color="auto"/>
              <w:bottom w:val="single" w:sz="4" w:space="0" w:color="auto"/>
              <w:right w:val="single" w:sz="4" w:space="0" w:color="auto"/>
            </w:tcBorders>
            <w:hideMark/>
          </w:tcPr>
          <w:p w14:paraId="3B5276E6"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90</w:t>
            </w:r>
          </w:p>
        </w:tc>
      </w:tr>
      <w:tr w:rsidR="00C46E95" w:rsidRPr="00C46E95" w14:paraId="5862335A" w14:textId="77777777" w:rsidTr="00C46E95">
        <w:tc>
          <w:tcPr>
            <w:tcW w:w="897" w:type="dxa"/>
            <w:tcBorders>
              <w:top w:val="single" w:sz="4" w:space="0" w:color="auto"/>
              <w:left w:val="single" w:sz="4" w:space="0" w:color="auto"/>
              <w:bottom w:val="single" w:sz="4" w:space="0" w:color="auto"/>
              <w:right w:val="single" w:sz="4" w:space="0" w:color="auto"/>
            </w:tcBorders>
            <w:hideMark/>
          </w:tcPr>
          <w:p w14:paraId="01A7966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R3</w:t>
            </w:r>
          </w:p>
        </w:tc>
        <w:tc>
          <w:tcPr>
            <w:tcW w:w="1036" w:type="dxa"/>
            <w:tcBorders>
              <w:top w:val="single" w:sz="4" w:space="0" w:color="auto"/>
              <w:left w:val="single" w:sz="4" w:space="0" w:color="auto"/>
              <w:bottom w:val="single" w:sz="4" w:space="0" w:color="auto"/>
              <w:right w:val="single" w:sz="4" w:space="0" w:color="auto"/>
            </w:tcBorders>
          </w:tcPr>
          <w:p w14:paraId="154283DB" w14:textId="77777777" w:rsidR="00C46E95" w:rsidRPr="00C46E95" w:rsidRDefault="00C46E95" w:rsidP="00C46E95">
            <w:pPr>
              <w:rPr>
                <w:rFonts w:ascii="Arial Narrow" w:hAnsi="Arial Narrow"/>
                <w:color w:val="0D0D0D" w:themeColor="text1" w:themeTint="F2"/>
                <w:sz w:val="20"/>
                <w:szCs w:val="20"/>
              </w:rPr>
            </w:pPr>
          </w:p>
        </w:tc>
        <w:tc>
          <w:tcPr>
            <w:tcW w:w="1181" w:type="dxa"/>
            <w:tcBorders>
              <w:top w:val="single" w:sz="4" w:space="0" w:color="auto"/>
              <w:left w:val="single" w:sz="4" w:space="0" w:color="auto"/>
              <w:bottom w:val="single" w:sz="4" w:space="0" w:color="auto"/>
              <w:right w:val="single" w:sz="4" w:space="0" w:color="auto"/>
            </w:tcBorders>
            <w:hideMark/>
          </w:tcPr>
          <w:p w14:paraId="33C91B2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Greene</w:t>
            </w:r>
          </w:p>
        </w:tc>
        <w:tc>
          <w:tcPr>
            <w:tcW w:w="1155" w:type="dxa"/>
            <w:tcBorders>
              <w:top w:val="single" w:sz="4" w:space="0" w:color="auto"/>
              <w:left w:val="single" w:sz="4" w:space="0" w:color="auto"/>
              <w:bottom w:val="single" w:sz="4" w:space="0" w:color="auto"/>
              <w:right w:val="single" w:sz="4" w:space="0" w:color="auto"/>
            </w:tcBorders>
            <w:hideMark/>
          </w:tcPr>
          <w:p w14:paraId="4522E3FF"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10=100</w:t>
            </w:r>
          </w:p>
        </w:tc>
        <w:tc>
          <w:tcPr>
            <w:tcW w:w="1039" w:type="dxa"/>
            <w:tcBorders>
              <w:top w:val="single" w:sz="4" w:space="0" w:color="auto"/>
              <w:left w:val="single" w:sz="4" w:space="0" w:color="auto"/>
              <w:bottom w:val="single" w:sz="4" w:space="0" w:color="auto"/>
              <w:right w:val="single" w:sz="4" w:space="0" w:color="auto"/>
            </w:tcBorders>
            <w:hideMark/>
          </w:tcPr>
          <w:p w14:paraId="66917A66"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8=80</w:t>
            </w:r>
          </w:p>
        </w:tc>
        <w:tc>
          <w:tcPr>
            <w:tcW w:w="1083" w:type="dxa"/>
            <w:tcBorders>
              <w:top w:val="single" w:sz="4" w:space="0" w:color="auto"/>
              <w:left w:val="single" w:sz="4" w:space="0" w:color="auto"/>
              <w:bottom w:val="single" w:sz="4" w:space="0" w:color="auto"/>
              <w:right w:val="single" w:sz="4" w:space="0" w:color="auto"/>
            </w:tcBorders>
            <w:hideMark/>
          </w:tcPr>
          <w:p w14:paraId="76118B9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8=80</w:t>
            </w:r>
          </w:p>
        </w:tc>
        <w:tc>
          <w:tcPr>
            <w:tcW w:w="1091" w:type="dxa"/>
            <w:tcBorders>
              <w:top w:val="single" w:sz="4" w:space="0" w:color="auto"/>
              <w:left w:val="single" w:sz="4" w:space="0" w:color="auto"/>
              <w:bottom w:val="single" w:sz="4" w:space="0" w:color="auto"/>
              <w:right w:val="single" w:sz="4" w:space="0" w:color="auto"/>
            </w:tcBorders>
            <w:hideMark/>
          </w:tcPr>
          <w:p w14:paraId="1A253FA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9=90</w:t>
            </w:r>
          </w:p>
        </w:tc>
        <w:tc>
          <w:tcPr>
            <w:tcW w:w="1022" w:type="dxa"/>
            <w:tcBorders>
              <w:top w:val="single" w:sz="4" w:space="0" w:color="auto"/>
              <w:left w:val="single" w:sz="4" w:space="0" w:color="auto"/>
              <w:bottom w:val="single" w:sz="4" w:space="0" w:color="auto"/>
              <w:right w:val="single" w:sz="4" w:space="0" w:color="auto"/>
            </w:tcBorders>
            <w:hideMark/>
          </w:tcPr>
          <w:p w14:paraId="2208BA9F"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10=100</w:t>
            </w:r>
          </w:p>
        </w:tc>
        <w:tc>
          <w:tcPr>
            <w:tcW w:w="813" w:type="dxa"/>
            <w:tcBorders>
              <w:top w:val="single" w:sz="4" w:space="0" w:color="auto"/>
              <w:left w:val="single" w:sz="4" w:space="0" w:color="auto"/>
              <w:bottom w:val="single" w:sz="4" w:space="0" w:color="auto"/>
              <w:right w:val="single" w:sz="4" w:space="0" w:color="auto"/>
            </w:tcBorders>
            <w:hideMark/>
          </w:tcPr>
          <w:p w14:paraId="43EC396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90</w:t>
            </w:r>
          </w:p>
        </w:tc>
      </w:tr>
      <w:tr w:rsidR="00C46E95" w:rsidRPr="00C46E95" w14:paraId="0E9CB547" w14:textId="77777777" w:rsidTr="00C46E95">
        <w:tc>
          <w:tcPr>
            <w:tcW w:w="897" w:type="dxa"/>
            <w:tcBorders>
              <w:top w:val="single" w:sz="4" w:space="0" w:color="auto"/>
              <w:left w:val="single" w:sz="4" w:space="0" w:color="auto"/>
              <w:bottom w:val="single" w:sz="4" w:space="0" w:color="auto"/>
              <w:right w:val="single" w:sz="4" w:space="0" w:color="auto"/>
            </w:tcBorders>
          </w:tcPr>
          <w:p w14:paraId="4A58D9DD" w14:textId="77777777" w:rsidR="00C46E95" w:rsidRPr="00C46E95" w:rsidRDefault="00C46E95" w:rsidP="00C46E95">
            <w:pPr>
              <w:rPr>
                <w:rFonts w:ascii="Arial Narrow" w:hAnsi="Arial Narrow"/>
                <w:color w:val="0D0D0D" w:themeColor="text1" w:themeTint="F2"/>
                <w:sz w:val="20"/>
                <w:szCs w:val="20"/>
              </w:rPr>
            </w:pPr>
          </w:p>
        </w:tc>
        <w:tc>
          <w:tcPr>
            <w:tcW w:w="1036" w:type="dxa"/>
            <w:tcBorders>
              <w:top w:val="single" w:sz="4" w:space="0" w:color="auto"/>
              <w:left w:val="single" w:sz="4" w:space="0" w:color="auto"/>
              <w:bottom w:val="single" w:sz="4" w:space="0" w:color="auto"/>
              <w:right w:val="single" w:sz="4" w:space="0" w:color="auto"/>
            </w:tcBorders>
          </w:tcPr>
          <w:p w14:paraId="4DAAC8C7" w14:textId="77777777" w:rsidR="00C46E95" w:rsidRPr="00C46E95" w:rsidRDefault="00C46E95" w:rsidP="00C46E95">
            <w:pPr>
              <w:rPr>
                <w:rFonts w:ascii="Arial Narrow" w:hAnsi="Arial Narrow"/>
                <w:color w:val="0D0D0D" w:themeColor="text1" w:themeTint="F2"/>
                <w:sz w:val="20"/>
                <w:szCs w:val="20"/>
              </w:rPr>
            </w:pPr>
          </w:p>
        </w:tc>
        <w:tc>
          <w:tcPr>
            <w:tcW w:w="1181" w:type="dxa"/>
            <w:tcBorders>
              <w:top w:val="single" w:sz="4" w:space="0" w:color="auto"/>
              <w:left w:val="single" w:sz="4" w:space="0" w:color="auto"/>
              <w:bottom w:val="single" w:sz="4" w:space="0" w:color="auto"/>
              <w:right w:val="single" w:sz="4" w:space="0" w:color="auto"/>
            </w:tcBorders>
          </w:tcPr>
          <w:p w14:paraId="2BE55DCD" w14:textId="77777777" w:rsidR="00C46E95" w:rsidRPr="00C46E95" w:rsidRDefault="00C46E95" w:rsidP="00C46E95">
            <w:pPr>
              <w:rPr>
                <w:rFonts w:ascii="Arial Narrow" w:hAnsi="Arial Narrow"/>
                <w:color w:val="0D0D0D" w:themeColor="text1" w:themeTint="F2"/>
                <w:sz w:val="20"/>
                <w:szCs w:val="20"/>
              </w:rPr>
            </w:pPr>
          </w:p>
        </w:tc>
        <w:tc>
          <w:tcPr>
            <w:tcW w:w="1155" w:type="dxa"/>
            <w:tcBorders>
              <w:top w:val="single" w:sz="4" w:space="0" w:color="auto"/>
              <w:left w:val="single" w:sz="4" w:space="0" w:color="auto"/>
              <w:bottom w:val="single" w:sz="4" w:space="0" w:color="auto"/>
              <w:right w:val="single" w:sz="4" w:space="0" w:color="auto"/>
            </w:tcBorders>
            <w:hideMark/>
          </w:tcPr>
          <w:p w14:paraId="194C3D5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87</w:t>
            </w:r>
          </w:p>
        </w:tc>
        <w:tc>
          <w:tcPr>
            <w:tcW w:w="1039" w:type="dxa"/>
            <w:tcBorders>
              <w:top w:val="single" w:sz="4" w:space="0" w:color="auto"/>
              <w:left w:val="single" w:sz="4" w:space="0" w:color="auto"/>
              <w:bottom w:val="single" w:sz="4" w:space="0" w:color="auto"/>
              <w:right w:val="single" w:sz="4" w:space="0" w:color="auto"/>
            </w:tcBorders>
            <w:hideMark/>
          </w:tcPr>
          <w:p w14:paraId="1CDA117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87</w:t>
            </w:r>
          </w:p>
        </w:tc>
        <w:tc>
          <w:tcPr>
            <w:tcW w:w="1083" w:type="dxa"/>
            <w:tcBorders>
              <w:top w:val="single" w:sz="4" w:space="0" w:color="auto"/>
              <w:left w:val="single" w:sz="4" w:space="0" w:color="auto"/>
              <w:bottom w:val="single" w:sz="4" w:space="0" w:color="auto"/>
              <w:right w:val="single" w:sz="4" w:space="0" w:color="auto"/>
            </w:tcBorders>
            <w:hideMark/>
          </w:tcPr>
          <w:p w14:paraId="74DCDA6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80</w:t>
            </w:r>
          </w:p>
        </w:tc>
        <w:tc>
          <w:tcPr>
            <w:tcW w:w="1091" w:type="dxa"/>
            <w:tcBorders>
              <w:top w:val="single" w:sz="4" w:space="0" w:color="auto"/>
              <w:left w:val="single" w:sz="4" w:space="0" w:color="auto"/>
              <w:bottom w:val="single" w:sz="4" w:space="0" w:color="auto"/>
              <w:right w:val="single" w:sz="4" w:space="0" w:color="auto"/>
            </w:tcBorders>
            <w:hideMark/>
          </w:tcPr>
          <w:p w14:paraId="57B4330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97</w:t>
            </w:r>
          </w:p>
        </w:tc>
        <w:tc>
          <w:tcPr>
            <w:tcW w:w="1022" w:type="dxa"/>
            <w:tcBorders>
              <w:top w:val="single" w:sz="4" w:space="0" w:color="auto"/>
              <w:left w:val="single" w:sz="4" w:space="0" w:color="auto"/>
              <w:bottom w:val="single" w:sz="4" w:space="0" w:color="auto"/>
              <w:right w:val="single" w:sz="4" w:space="0" w:color="auto"/>
            </w:tcBorders>
            <w:hideMark/>
          </w:tcPr>
          <w:p w14:paraId="3717876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90</w:t>
            </w:r>
          </w:p>
        </w:tc>
        <w:tc>
          <w:tcPr>
            <w:tcW w:w="813" w:type="dxa"/>
            <w:tcBorders>
              <w:top w:val="single" w:sz="4" w:space="0" w:color="auto"/>
              <w:left w:val="single" w:sz="4" w:space="0" w:color="auto"/>
              <w:bottom w:val="single" w:sz="4" w:space="0" w:color="auto"/>
              <w:right w:val="single" w:sz="4" w:space="0" w:color="auto"/>
            </w:tcBorders>
          </w:tcPr>
          <w:p w14:paraId="1CB2B37E"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2E2E4124" w14:textId="77777777" w:rsidTr="00C46E95">
        <w:tc>
          <w:tcPr>
            <w:tcW w:w="897" w:type="dxa"/>
            <w:tcBorders>
              <w:top w:val="single" w:sz="4" w:space="0" w:color="auto"/>
              <w:left w:val="single" w:sz="4" w:space="0" w:color="auto"/>
              <w:bottom w:val="single" w:sz="4" w:space="0" w:color="auto"/>
              <w:right w:val="single" w:sz="4" w:space="0" w:color="auto"/>
            </w:tcBorders>
            <w:hideMark/>
          </w:tcPr>
          <w:p w14:paraId="2CE329B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R=88</w:t>
            </w:r>
          </w:p>
        </w:tc>
        <w:tc>
          <w:tcPr>
            <w:tcW w:w="1036" w:type="dxa"/>
            <w:tcBorders>
              <w:top w:val="single" w:sz="4" w:space="0" w:color="auto"/>
              <w:left w:val="single" w:sz="4" w:space="0" w:color="auto"/>
              <w:bottom w:val="single" w:sz="4" w:space="0" w:color="auto"/>
              <w:right w:val="single" w:sz="4" w:space="0" w:color="auto"/>
            </w:tcBorders>
          </w:tcPr>
          <w:p w14:paraId="21C4A29C" w14:textId="77777777" w:rsidR="00C46E95" w:rsidRPr="00C46E95" w:rsidRDefault="00C46E95" w:rsidP="00C46E95">
            <w:pPr>
              <w:rPr>
                <w:rFonts w:ascii="Arial Narrow" w:hAnsi="Arial Narrow"/>
                <w:color w:val="0D0D0D" w:themeColor="text1" w:themeTint="F2"/>
                <w:sz w:val="20"/>
                <w:szCs w:val="20"/>
              </w:rPr>
            </w:pPr>
          </w:p>
        </w:tc>
        <w:tc>
          <w:tcPr>
            <w:tcW w:w="1181" w:type="dxa"/>
            <w:tcBorders>
              <w:top w:val="single" w:sz="4" w:space="0" w:color="auto"/>
              <w:left w:val="single" w:sz="4" w:space="0" w:color="auto"/>
              <w:bottom w:val="single" w:sz="4" w:space="0" w:color="auto"/>
              <w:right w:val="single" w:sz="4" w:space="0" w:color="auto"/>
            </w:tcBorders>
          </w:tcPr>
          <w:p w14:paraId="0F9EEC94" w14:textId="77777777" w:rsidR="00C46E95" w:rsidRPr="00C46E95" w:rsidRDefault="00C46E95" w:rsidP="00C46E95">
            <w:pPr>
              <w:rPr>
                <w:rFonts w:ascii="Arial Narrow" w:hAnsi="Arial Narrow"/>
                <w:color w:val="0D0D0D" w:themeColor="text1" w:themeTint="F2"/>
                <w:sz w:val="20"/>
                <w:szCs w:val="20"/>
              </w:rPr>
            </w:pPr>
          </w:p>
        </w:tc>
        <w:tc>
          <w:tcPr>
            <w:tcW w:w="1155" w:type="dxa"/>
            <w:tcBorders>
              <w:top w:val="single" w:sz="4" w:space="0" w:color="auto"/>
              <w:left w:val="single" w:sz="4" w:space="0" w:color="auto"/>
              <w:bottom w:val="single" w:sz="4" w:space="0" w:color="auto"/>
              <w:right w:val="single" w:sz="4" w:space="0" w:color="auto"/>
            </w:tcBorders>
          </w:tcPr>
          <w:p w14:paraId="5EE69C31" w14:textId="77777777" w:rsidR="00C46E95" w:rsidRPr="00C46E95" w:rsidRDefault="00C46E95" w:rsidP="00C46E95">
            <w:pPr>
              <w:rPr>
                <w:rFonts w:ascii="Arial Narrow" w:hAnsi="Arial Narrow"/>
                <w:color w:val="0D0D0D" w:themeColor="text1" w:themeTint="F2"/>
                <w:sz w:val="20"/>
                <w:szCs w:val="20"/>
              </w:rPr>
            </w:pPr>
          </w:p>
        </w:tc>
        <w:tc>
          <w:tcPr>
            <w:tcW w:w="1039" w:type="dxa"/>
            <w:tcBorders>
              <w:top w:val="single" w:sz="4" w:space="0" w:color="auto"/>
              <w:left w:val="single" w:sz="4" w:space="0" w:color="auto"/>
              <w:bottom w:val="single" w:sz="4" w:space="0" w:color="auto"/>
              <w:right w:val="single" w:sz="4" w:space="0" w:color="auto"/>
            </w:tcBorders>
          </w:tcPr>
          <w:p w14:paraId="5002E701" w14:textId="77777777" w:rsidR="00C46E95" w:rsidRPr="00C46E95" w:rsidRDefault="00C46E95" w:rsidP="00C46E95">
            <w:pPr>
              <w:rPr>
                <w:rFonts w:ascii="Arial Narrow" w:hAnsi="Arial Narrow"/>
                <w:color w:val="0D0D0D" w:themeColor="text1" w:themeTint="F2"/>
                <w:sz w:val="20"/>
                <w:szCs w:val="20"/>
              </w:rPr>
            </w:pPr>
          </w:p>
        </w:tc>
        <w:tc>
          <w:tcPr>
            <w:tcW w:w="1083" w:type="dxa"/>
            <w:tcBorders>
              <w:top w:val="single" w:sz="4" w:space="0" w:color="auto"/>
              <w:left w:val="single" w:sz="4" w:space="0" w:color="auto"/>
              <w:bottom w:val="single" w:sz="4" w:space="0" w:color="auto"/>
              <w:right w:val="single" w:sz="4" w:space="0" w:color="auto"/>
            </w:tcBorders>
          </w:tcPr>
          <w:p w14:paraId="1A64FE16" w14:textId="77777777" w:rsidR="00C46E95" w:rsidRPr="00C46E95" w:rsidRDefault="00C46E95" w:rsidP="00C46E95">
            <w:pPr>
              <w:rPr>
                <w:rFonts w:ascii="Arial Narrow" w:hAnsi="Arial Narrow"/>
                <w:color w:val="0D0D0D" w:themeColor="text1" w:themeTint="F2"/>
                <w:sz w:val="20"/>
                <w:szCs w:val="20"/>
              </w:rPr>
            </w:pPr>
          </w:p>
        </w:tc>
        <w:tc>
          <w:tcPr>
            <w:tcW w:w="1091" w:type="dxa"/>
            <w:tcBorders>
              <w:top w:val="single" w:sz="4" w:space="0" w:color="auto"/>
              <w:left w:val="single" w:sz="4" w:space="0" w:color="auto"/>
              <w:bottom w:val="single" w:sz="4" w:space="0" w:color="auto"/>
              <w:right w:val="single" w:sz="4" w:space="0" w:color="auto"/>
            </w:tcBorders>
          </w:tcPr>
          <w:p w14:paraId="2F745AF9" w14:textId="77777777" w:rsidR="00C46E95" w:rsidRPr="00C46E95" w:rsidRDefault="00C46E95" w:rsidP="00C46E95">
            <w:pPr>
              <w:rPr>
                <w:rFonts w:ascii="Arial Narrow" w:hAnsi="Arial Narrow"/>
                <w:color w:val="0D0D0D" w:themeColor="text1" w:themeTint="F2"/>
                <w:sz w:val="20"/>
                <w:szCs w:val="20"/>
              </w:rPr>
            </w:pPr>
          </w:p>
        </w:tc>
        <w:tc>
          <w:tcPr>
            <w:tcW w:w="1022" w:type="dxa"/>
            <w:tcBorders>
              <w:top w:val="single" w:sz="4" w:space="0" w:color="auto"/>
              <w:left w:val="single" w:sz="4" w:space="0" w:color="auto"/>
              <w:bottom w:val="single" w:sz="4" w:space="0" w:color="auto"/>
              <w:right w:val="single" w:sz="4" w:space="0" w:color="auto"/>
            </w:tcBorders>
          </w:tcPr>
          <w:p w14:paraId="1DD2D927" w14:textId="77777777" w:rsidR="00C46E95" w:rsidRPr="00C46E95" w:rsidRDefault="00C46E95" w:rsidP="00C46E95">
            <w:pPr>
              <w:rPr>
                <w:rFonts w:ascii="Arial Narrow" w:hAnsi="Arial Narrow"/>
                <w:color w:val="0D0D0D" w:themeColor="text1" w:themeTint="F2"/>
                <w:sz w:val="20"/>
                <w:szCs w:val="20"/>
              </w:rPr>
            </w:pPr>
          </w:p>
        </w:tc>
        <w:tc>
          <w:tcPr>
            <w:tcW w:w="813" w:type="dxa"/>
            <w:tcBorders>
              <w:top w:val="single" w:sz="4" w:space="0" w:color="auto"/>
              <w:left w:val="single" w:sz="4" w:space="0" w:color="auto"/>
              <w:bottom w:val="single" w:sz="4" w:space="0" w:color="auto"/>
              <w:right w:val="single" w:sz="4" w:space="0" w:color="auto"/>
            </w:tcBorders>
            <w:hideMark/>
          </w:tcPr>
          <w:p w14:paraId="3CE166B7"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S=88</w:t>
            </w:r>
          </w:p>
        </w:tc>
      </w:tr>
    </w:tbl>
    <w:p w14:paraId="3F85C092" w14:textId="77777777" w:rsidR="00C46E95" w:rsidRPr="00C46E95" w:rsidRDefault="00C46E95" w:rsidP="00C46E95">
      <w:pPr>
        <w:spacing w:after="200" w:line="276" w:lineRule="auto"/>
        <w:contextualSpacing/>
        <w:jc w:val="both"/>
        <w:rPr>
          <w:rFonts w:ascii="Arial Narrow" w:eastAsia="Times New Roman" w:hAnsi="Arial Narrow" w:cs="Times New Roman"/>
          <w:color w:val="0D0D0D" w:themeColor="text1" w:themeTint="F2"/>
          <w:sz w:val="20"/>
          <w:szCs w:val="20"/>
        </w:rPr>
      </w:pPr>
    </w:p>
    <w:p w14:paraId="09396740" w14:textId="77777777" w:rsidR="00C46E95" w:rsidRPr="00C46E95" w:rsidRDefault="00C46E95" w:rsidP="00C46E95">
      <w:pPr>
        <w:autoSpaceDE w:val="0"/>
        <w:autoSpaceDN w:val="0"/>
        <w:adjustRightInd w:val="0"/>
        <w:spacing w:after="200" w:line="276" w:lineRule="auto"/>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English 439-C:  English Research Project aka English 436:  Research in English</w:t>
      </w:r>
    </w:p>
    <w:p w14:paraId="7A3ABD4A" w14:textId="77777777" w:rsidR="00C46E95" w:rsidRPr="00C46E95" w:rsidRDefault="00C46E95" w:rsidP="00C46E95">
      <w:pPr>
        <w:spacing w:after="200" w:line="276" w:lineRule="auto"/>
        <w:contextualSpacing/>
        <w:jc w:val="both"/>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SLO B1: Students are expected to identify literary elements in texts to apply theoretical tenets in writing: </w:t>
      </w:r>
      <w:r w:rsidRPr="00C46E95">
        <w:rPr>
          <w:rFonts w:ascii="Arial Narrow" w:eastAsia="Calibri" w:hAnsi="Arial Narrow" w:cs="Times New Roman"/>
          <w:bCs/>
          <w:color w:val="0D0D0D" w:themeColor="text1" w:themeTint="F2"/>
          <w:sz w:val="20"/>
          <w:szCs w:val="20"/>
        </w:rPr>
        <w:t>ENG 439-C via (Literature Review, Methodology, and Findings/Analysis Chapters with Approved Rubric).</w:t>
      </w:r>
    </w:p>
    <w:p w14:paraId="3A7CC52E"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16" w:anchor="Assessment_Methods" w:history="1">
        <w:r w:rsidR="00C46E95" w:rsidRPr="00C46E95">
          <w:rPr>
            <w:rFonts w:ascii="Arial Narrow" w:eastAsia="Calibri" w:hAnsi="Arial Narrow" w:cs="Times New Roman"/>
            <w:bCs/>
            <w:color w:val="0D0D0D" w:themeColor="text1" w:themeTint="F2"/>
            <w:sz w:val="20"/>
            <w:szCs w:val="20"/>
            <w:u w:val="single"/>
          </w:rPr>
          <w:t>Assessment Method</w:t>
        </w:r>
      </w:hyperlink>
      <w:r w:rsidR="00C46E95" w:rsidRPr="00C46E95">
        <w:rPr>
          <w:rFonts w:ascii="Arial Narrow" w:eastAsia="Calibri" w:hAnsi="Arial Narrow" w:cs="Times New Roman"/>
          <w:bCs/>
          <w:color w:val="0D0D0D" w:themeColor="text1" w:themeTint="F2"/>
          <w:sz w:val="20"/>
          <w:szCs w:val="20"/>
        </w:rPr>
        <w:t xml:space="preserve">: </w:t>
      </w:r>
    </w:p>
    <w:p w14:paraId="5FA554F1"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ENG 436 via Review of Literature, Methodology, and Analysis/Findings</w:t>
      </w:r>
    </w:p>
    <w:p w14:paraId="64B89C95"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Written Product &amp; Oral Defense</w:t>
      </w:r>
    </w:p>
    <w:p w14:paraId="195BE3B6"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753B7FF3" w14:textId="77777777" w:rsidR="00C46E95" w:rsidRPr="00C46E95" w:rsidRDefault="00D5533C" w:rsidP="00C46E95">
      <w:pPr>
        <w:spacing w:after="0" w:line="240" w:lineRule="auto"/>
        <w:rPr>
          <w:rFonts w:ascii="Arial Narrow" w:eastAsia="Calibri" w:hAnsi="Arial Narrow" w:cs="Times New Roman"/>
          <w:bCs/>
          <w:color w:val="0D0D0D" w:themeColor="text1" w:themeTint="F2"/>
          <w:sz w:val="20"/>
          <w:szCs w:val="20"/>
        </w:rPr>
      </w:pPr>
      <w:hyperlink r:id="rId17" w:anchor="Expected_Outcomes" w:history="1">
        <w:r w:rsidR="00C46E95" w:rsidRPr="00C46E95">
          <w:rPr>
            <w:rFonts w:ascii="Arial Narrow" w:eastAsia="Calibri" w:hAnsi="Arial Narrow" w:cs="Times New Roman"/>
            <w:bCs/>
            <w:color w:val="0D0D0D" w:themeColor="text1" w:themeTint="F2"/>
            <w:sz w:val="20"/>
            <w:szCs w:val="20"/>
            <w:u w:val="single"/>
          </w:rPr>
          <w:t>Expected Outcomes</w:t>
        </w:r>
      </w:hyperlink>
      <w:r w:rsidR="00C46E95" w:rsidRPr="00C46E95">
        <w:rPr>
          <w:rFonts w:ascii="Arial Narrow" w:eastAsia="Calibri" w:hAnsi="Arial Narrow" w:cs="Times New Roman"/>
          <w:bCs/>
          <w:color w:val="0D0D0D" w:themeColor="text1" w:themeTint="F2"/>
          <w:sz w:val="20"/>
          <w:szCs w:val="20"/>
        </w:rPr>
        <w:t xml:space="preserve">: </w:t>
      </w:r>
    </w:p>
    <w:p w14:paraId="06A88E62"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90% of students will achieve a 3 or better on an approved rubric.</w:t>
      </w:r>
    </w:p>
    <w:p w14:paraId="0B6AF7E2"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21B44802"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1C3B4354"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2892B5C0"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18"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1F533E20"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Course-Level Assessment of Written Chapters:  Students achieved an 85% course average (89%, 83%, 82%) even though only 33% or one student scored an 89% on the assessment.</w:t>
      </w:r>
    </w:p>
    <w:p w14:paraId="57830E04"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p>
    <w:p w14:paraId="59BD98BA"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Program-Level Assessment of Oral Defense:  Students achieved a 75% course average (86%, 70%, 70%) even though only 33% or one student scored an 86% on the assessment.  Outcome was not met in the oral defense assessment of SLO B1.</w:t>
      </w:r>
    </w:p>
    <w:p w14:paraId="5998F947"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p>
    <w:p w14:paraId="5C9FED3C"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19" w:anchor="Analysis_of_Outcomes" w:history="1">
        <w:r w:rsidR="00C46E95" w:rsidRPr="00C46E95">
          <w:rPr>
            <w:rFonts w:ascii="Arial Narrow" w:eastAsia="Calibri" w:hAnsi="Arial Narrow" w:cs="Times New Roman"/>
            <w:bCs/>
            <w:color w:val="0D0D0D" w:themeColor="text1" w:themeTint="F2"/>
            <w:sz w:val="20"/>
            <w:szCs w:val="20"/>
            <w:u w:val="single"/>
          </w:rPr>
          <w:t>Analysis of the Actual Outcomes</w:t>
        </w:r>
      </w:hyperlink>
      <w:r w:rsidR="00C46E95" w:rsidRPr="00C46E95">
        <w:rPr>
          <w:rFonts w:ascii="Arial Narrow" w:eastAsia="Calibri" w:hAnsi="Arial Narrow" w:cs="Times New Roman"/>
          <w:bCs/>
          <w:color w:val="0D0D0D" w:themeColor="text1" w:themeTint="F2"/>
          <w:sz w:val="20"/>
          <w:szCs w:val="20"/>
        </w:rPr>
        <w:t xml:space="preserve">: </w:t>
      </w:r>
    </w:p>
    <w:p w14:paraId="7E5D0BD5"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Students in this group struggled for one reason or another to complete course requirements and to focus attention on the timely manner of getting their senior theses completed and preparing for their defenses.  Overall, 66% of the students on both the written and oral assessments were just unprepared for the standards required of them at both the course and program level standards and expectations.</w:t>
      </w:r>
    </w:p>
    <w:p w14:paraId="529BDFF1"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40EAFA3D"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118EE043"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
          <w:bCs/>
          <w:color w:val="0D0D0D" w:themeColor="text1" w:themeTint="F2"/>
          <w:sz w:val="20"/>
          <w:szCs w:val="20"/>
        </w:rPr>
      </w:pPr>
      <w:r w:rsidRPr="00C46E95">
        <w:rPr>
          <w:rFonts w:ascii="Arial Narrow" w:eastAsia="Calibri" w:hAnsi="Arial Narrow" w:cs="Times New Roman"/>
          <w:b/>
          <w:bCs/>
          <w:color w:val="0D0D0D" w:themeColor="text1" w:themeTint="F2"/>
          <w:sz w:val="20"/>
          <w:szCs w:val="20"/>
        </w:rPr>
        <w:t>ENG 338 (Contemporary Literature)</w:t>
      </w:r>
    </w:p>
    <w:p w14:paraId="313E259C"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38359F26"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SLO C1: Utilize various critical approaches to deconstruct meaning, theme, and relevance in literary texts: ENG 338 via (Analysis Essay).</w:t>
      </w:r>
    </w:p>
    <w:p w14:paraId="7C274799"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09F2ADC6" w14:textId="77777777" w:rsidR="00C46E95" w:rsidRPr="00C46E95" w:rsidRDefault="00C46E95" w:rsidP="00C46E95">
      <w:pPr>
        <w:spacing w:after="200" w:line="276" w:lineRule="auto"/>
        <w:rPr>
          <w:rFonts w:ascii="Arial Narrow" w:eastAsia="Calibri" w:hAnsi="Arial Narrow" w:cs="Times New Roman"/>
          <w:smallCaps/>
          <w:color w:val="0D0D0D" w:themeColor="text1" w:themeTint="F2"/>
          <w:sz w:val="20"/>
          <w:szCs w:val="20"/>
        </w:rPr>
      </w:pPr>
      <w:r w:rsidRPr="00C46E95">
        <w:rPr>
          <w:rFonts w:ascii="Arial Narrow" w:eastAsia="Calibri" w:hAnsi="Arial Narrow" w:cs="Times New Roman"/>
          <w:smallCaps/>
          <w:color w:val="0D0D0D" w:themeColor="text1" w:themeTint="F2"/>
          <w:sz w:val="20"/>
          <w:szCs w:val="20"/>
          <w:u w:val="single"/>
        </w:rPr>
        <w:t>SLO Specifications C</w:t>
      </w:r>
      <w:r w:rsidRPr="00C46E95">
        <w:rPr>
          <w:rFonts w:ascii="Arial Narrow" w:eastAsia="Calibri" w:hAnsi="Arial Narrow" w:cs="Times New Roman"/>
          <w:smallCaps/>
          <w:color w:val="0D0D0D" w:themeColor="text1" w:themeTint="F2"/>
          <w:sz w:val="20"/>
          <w:szCs w:val="20"/>
        </w:rPr>
        <w:t>:  Literary Theory &amp; History</w:t>
      </w:r>
    </w:p>
    <w:p w14:paraId="3E013BB4"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smallCaps/>
          <w:color w:val="0D0D0D" w:themeColor="text1" w:themeTint="F2"/>
          <w:sz w:val="20"/>
          <w:szCs w:val="20"/>
        </w:rPr>
        <w:t xml:space="preserve">SLO C1 -  </w:t>
      </w:r>
      <w:r w:rsidRPr="00C46E95">
        <w:rPr>
          <w:rFonts w:ascii="Arial Narrow" w:eastAsia="Calibri" w:hAnsi="Arial Narrow" w:cs="Times New Roman"/>
          <w:color w:val="0D0D0D" w:themeColor="text1" w:themeTint="F2"/>
          <w:sz w:val="20"/>
          <w:szCs w:val="20"/>
        </w:rPr>
        <w:t>Utilize various critical approaches to deconstruct meaning, theme, and relevance in literary texts.</w:t>
      </w:r>
    </w:p>
    <w:p w14:paraId="505C39C3"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20" w:anchor="Assessment_Methods" w:history="1">
        <w:r w:rsidR="00C46E95" w:rsidRPr="00C46E95">
          <w:rPr>
            <w:rFonts w:ascii="Arial Narrow" w:eastAsia="Calibri" w:hAnsi="Arial Narrow" w:cs="Times New Roman"/>
            <w:bCs/>
            <w:color w:val="0D0D0D" w:themeColor="text1" w:themeTint="F2"/>
            <w:sz w:val="20"/>
            <w:szCs w:val="20"/>
            <w:u w:val="single"/>
          </w:rPr>
          <w:t>Assessment Method</w:t>
        </w:r>
      </w:hyperlink>
      <w:r w:rsidR="00C46E95" w:rsidRPr="00C46E95">
        <w:rPr>
          <w:rFonts w:ascii="Arial Narrow" w:eastAsia="Calibri" w:hAnsi="Arial Narrow" w:cs="Times New Roman"/>
          <w:bCs/>
          <w:color w:val="0D0D0D" w:themeColor="text1" w:themeTint="F2"/>
          <w:sz w:val="20"/>
          <w:szCs w:val="20"/>
        </w:rPr>
        <w:t xml:space="preserve">: </w:t>
      </w:r>
    </w:p>
    <w:p w14:paraId="7D20D1B7"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C1:     Deconstruction meaning of critical approaches via the Analysis Essay</w:t>
      </w:r>
    </w:p>
    <w:p w14:paraId="6F1A5E8D"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61AA37D7" w14:textId="77777777" w:rsidR="00C46E95" w:rsidRPr="00C46E95" w:rsidRDefault="00D5533C" w:rsidP="00C46E95">
      <w:pPr>
        <w:spacing w:after="0" w:line="240" w:lineRule="auto"/>
        <w:rPr>
          <w:rFonts w:ascii="Arial Narrow" w:eastAsia="Calibri" w:hAnsi="Arial Narrow" w:cs="Times New Roman"/>
          <w:bCs/>
          <w:color w:val="0D0D0D" w:themeColor="text1" w:themeTint="F2"/>
          <w:sz w:val="20"/>
          <w:szCs w:val="20"/>
        </w:rPr>
      </w:pPr>
      <w:hyperlink r:id="rId21" w:anchor="Expected_Outcomes" w:history="1">
        <w:r w:rsidR="00C46E95" w:rsidRPr="00C46E95">
          <w:rPr>
            <w:rFonts w:ascii="Arial Narrow" w:eastAsia="Calibri" w:hAnsi="Arial Narrow" w:cs="Times New Roman"/>
            <w:bCs/>
            <w:color w:val="0D0D0D" w:themeColor="text1" w:themeTint="F2"/>
            <w:sz w:val="20"/>
            <w:szCs w:val="20"/>
            <w:u w:val="single"/>
          </w:rPr>
          <w:t>Expected Outcomes</w:t>
        </w:r>
      </w:hyperlink>
      <w:r w:rsidR="00C46E95" w:rsidRPr="00C46E95">
        <w:rPr>
          <w:rFonts w:ascii="Arial Narrow" w:eastAsia="Calibri" w:hAnsi="Arial Narrow" w:cs="Times New Roman"/>
          <w:bCs/>
          <w:color w:val="0D0D0D" w:themeColor="text1" w:themeTint="F2"/>
          <w:sz w:val="20"/>
          <w:szCs w:val="20"/>
        </w:rPr>
        <w:t xml:space="preserve">: </w:t>
      </w:r>
    </w:p>
    <w:p w14:paraId="5A2D0D3E" w14:textId="77777777" w:rsidR="00C46E95" w:rsidRPr="00C46E95" w:rsidRDefault="00C46E95" w:rsidP="00C46E95">
      <w:pPr>
        <w:spacing w:after="200" w:line="276"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C1:     85% of students will achieve an 80% (3) or better on an approved rubric.</w:t>
      </w:r>
    </w:p>
    <w:p w14:paraId="0D61F112"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22"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016A0873"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Essay Analysis:  C1 Utilize various critical approaches to deconstruct meaning, theme, and relevance in literary texts in their written essays.</w:t>
      </w:r>
    </w:p>
    <w:tbl>
      <w:tblPr>
        <w:tblStyle w:val="TableGrid2"/>
        <w:tblW w:w="0" w:type="auto"/>
        <w:tblInd w:w="1410" w:type="dxa"/>
        <w:tblLook w:val="04A0" w:firstRow="1" w:lastRow="0" w:firstColumn="1" w:lastColumn="0" w:noHBand="0" w:noVBand="1"/>
      </w:tblPr>
      <w:tblGrid>
        <w:gridCol w:w="1005"/>
        <w:gridCol w:w="1137"/>
        <w:gridCol w:w="1118"/>
        <w:gridCol w:w="991"/>
        <w:gridCol w:w="1049"/>
        <w:gridCol w:w="1252"/>
      </w:tblGrid>
      <w:tr w:rsidR="00C46E95" w:rsidRPr="00C46E95" w14:paraId="2C02B0CE" w14:textId="77777777" w:rsidTr="00C46E95">
        <w:trPr>
          <w:trHeight w:val="563"/>
        </w:trPr>
        <w:tc>
          <w:tcPr>
            <w:tcW w:w="1005" w:type="dxa"/>
            <w:tcBorders>
              <w:top w:val="single" w:sz="4" w:space="0" w:color="auto"/>
              <w:left w:val="single" w:sz="4" w:space="0" w:color="auto"/>
              <w:bottom w:val="single" w:sz="4" w:space="0" w:color="auto"/>
              <w:right w:val="single" w:sz="4" w:space="0" w:color="auto"/>
            </w:tcBorders>
            <w:hideMark/>
          </w:tcPr>
          <w:p w14:paraId="5BD2CD23"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R=variable</w:t>
            </w:r>
          </w:p>
          <w:p w14:paraId="41149BBF"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59264" behindDoc="0" locked="0" layoutInCell="1" allowOverlap="1" wp14:anchorId="522173AF" wp14:editId="685FF516">
                      <wp:simplePos x="0" y="0"/>
                      <wp:positionH relativeFrom="column">
                        <wp:posOffset>93980</wp:posOffset>
                      </wp:positionH>
                      <wp:positionV relativeFrom="paragraph">
                        <wp:posOffset>16510</wp:posOffset>
                      </wp:positionV>
                      <wp:extent cx="58420" cy="116840"/>
                      <wp:effectExtent l="19050" t="0" r="36830" b="35560"/>
                      <wp:wrapNone/>
                      <wp:docPr id="1" name="Down Arrow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241583" id="Down Arrow 1" o:spid="_x0000_s1026" type="#_x0000_t67" style="position:absolute;margin-left:7.4pt;margin-top:1.3pt;width:4.6pt;height:9.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NHYeAIAABgFAAAOAAAAZHJzL2Uyb0RvYy54bWysVEtv2zAMvg/YfxB0Xx0HSZcadYqsQYYB&#10;QVugHXpmZCk2JouapMTpfv0o2WnTx2mYD4Jovj9+1OXVodVsL51v0JQ8PxtxJo3AqjHbkv98WH2Z&#10;ceYDmAo0GlnyJ+n51fzzp8vOFnKMNepKOkZBjC86W/I6BFtkmRe1bMGfoZWGlApdC4FEt80qBx1F&#10;b3U2Ho3Osw5dZR0K6T39XfZKPk/xlZIi3CrlZWC65FRbSKdL5yae2fwSiq0DWzdiKAP+oYoWGkNJ&#10;n0MtIQDbueZdqLYRDj2qcCawzVCpRsjUA3WTj950c1+DlakXAsfbZ5j8/wsrbvZ3jjUVzY4zAy2N&#10;aImdYQvnsGN5xKezviCze3vnYoferlH88qTIXmmi4Aebg3JttKX+2CGB/fQMtjwEJujndDYZ00QE&#10;afL8fDZJs8igOPpa58N3iS2Ll5JXVFUqKsEM+7UPsQQojnapNtRNtWq0ToLbbq61Y3ug2U9Ws/zb&#10;MrZDLv7UTBvWlXw8nYxiNUAcVBoCXVtLqHiz5Qz0lsgtgku5X3n7D5Kk5DVUsk89HdF3zNybv68i&#10;drEEX/cuKcXgok2MJxOXh6ZfoI63DVZPNEOHPbm9FauGoq3BhztwxGbqizY03NKhNFKzONw4q9H9&#10;+eh/tCeSkZazjraDgPi9Ayc50z8M0e8in9DAWEjCZPo1TtKdajanGrNrr5GGQBSj6tI12gd9vCqH&#10;7SMt8iJmJRUYQbl7yAfhOvRbS0+BkItFMqMVshDW5t6KGDziFHF8ODyCswNvAvHtBo+bBMUb5vS2&#10;0dPgYhdQNYlWL7gONKf1S0Mbnoq436dysnp50OZ/AQAA//8DAFBLAwQUAAYACAAAACEAoCCyRNkA&#10;AAAGAQAADwAAAGRycy9kb3ducmV2LnhtbEyPzU7DMBCE70i8g7VI3KhTK4ogxKn46wMkoJ63sUmi&#10;2usodpv07VlOcBqNZjXzbbVbvRMXO8cxkIbtJgNhqQtmpF7D1+f+4RFETEgGXSCr4Woj7OrbmwpL&#10;ExZq7KVNveASiiVqGFKaSiljN1iPcRMmS5x9h9ljYjv30sy4cLl3UmVZIT2OxAsDTvZtsN2pPXsN&#10;7qk50NJ/7K9F3qgTvqvXpT1ofX+3vjyDSHZNf8fwi8/oUDPTMZzJROHY50yeNKgCBMcq58+OrNsM&#10;ZF3J//j1DwAAAP//AwBQSwECLQAUAAYACAAAACEAtoM4kv4AAADhAQAAEwAAAAAAAAAAAAAAAAAA&#10;AAAAW0NvbnRlbnRfVHlwZXNdLnhtbFBLAQItABQABgAIAAAAIQA4/SH/1gAAAJQBAAALAAAAAAAA&#10;AAAAAAAAAC8BAABfcmVscy8ucmVsc1BLAQItABQABgAIAAAAIQAhBNHYeAIAABgFAAAOAAAAAAAA&#10;AAAAAAAAAC4CAABkcnMvZTJvRG9jLnhtbFBLAQItABQABgAIAAAAIQCgILJE2QAAAAYBAAAPAAAA&#10;AAAAAAAAAAAAANIEAABkcnMvZG93bnJldi54bWxQSwUGAAAAAAQABADzAAAA2AUAAAAA&#10;" fillcolor="#4f81bd" strokecolor="#385d8a" strokeweight="2pt">
                      <v:path arrowok="t"/>
                    </v:shape>
                  </w:pict>
                </mc:Fallback>
              </mc:AlternateContent>
            </w:r>
          </w:p>
        </w:tc>
        <w:tc>
          <w:tcPr>
            <w:tcW w:w="1137" w:type="dxa"/>
            <w:tcBorders>
              <w:top w:val="single" w:sz="4" w:space="0" w:color="auto"/>
              <w:left w:val="single" w:sz="4" w:space="0" w:color="auto"/>
              <w:bottom w:val="single" w:sz="4" w:space="0" w:color="auto"/>
              <w:right w:val="single" w:sz="4" w:space="0" w:color="auto"/>
            </w:tcBorders>
            <w:hideMark/>
          </w:tcPr>
          <w:p w14:paraId="4EA7C022"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0288" behindDoc="0" locked="0" layoutInCell="1" allowOverlap="1" wp14:anchorId="444A3824" wp14:editId="6E588D2D">
                      <wp:simplePos x="0" y="0"/>
                      <wp:positionH relativeFrom="column">
                        <wp:posOffset>88265</wp:posOffset>
                      </wp:positionH>
                      <wp:positionV relativeFrom="paragraph">
                        <wp:posOffset>137160</wp:posOffset>
                      </wp:positionV>
                      <wp:extent cx="234315" cy="118110"/>
                      <wp:effectExtent l="0" t="19050" r="32385" b="34290"/>
                      <wp:wrapNone/>
                      <wp:docPr id="3" name="Right Arrow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315" cy="11811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AA8098" id="Right Arrow 3" o:spid="_x0000_s1026" type="#_x0000_t13" style="position:absolute;margin-left:6.95pt;margin-top:10.8pt;width:18.4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g0ewIAABsFAAAOAAAAZHJzL2Uyb0RvYy54bWysVMlu2zAQvRfoPxC8N7K8tK4QOXBjuChg&#10;JEGTIucxRS0oRbJD2nL69RlScuIsp6I6EBzN/uYNzy8OrWJ7ia4xOufp2YgzqYUpGl3l/Nfd+tOc&#10;M+dBF6CMljl/kI5fLD5+OO9sJsemNqqQyCiIdllnc157b7MkcaKWLbgzY6UmZWmwBU8iVkmB0FH0&#10;ViXj0ehz0hksLBohnaO/q17JFzF+WUrhr8vSSc9Uzqk2H0+M5zacyeIcsgrB1o0YyoB/qKKFRlPS&#10;p1Ar8MB22LwJ1TYCjTOlPxOmTUxZNkLGHqibdPSqm9sarIy9EDjOPsHk/l9YcbW/QdYUOZ9wpqGl&#10;Ef1sqtqzJaLp2CQA1FmXkd2tvcHQorMbI347UiQvNEFwg82hxDbYUoPsENF+eEJbHjwT9HM8mU7S&#10;GWeCVGk6T9M4jQSyo7NF579L07JwyTmGumJZEWnYb5wPRUB2NIzVGdUU60apKGC1vVTI9kDjn67n&#10;6bdVaIhc3KmZ0qyjembTEVFEANGwVODp2loCxumKM1AV8Vt4jLlfeLt3ksTkNRSyTz0b0XfM3Ju/&#10;rSJ0sQJX9y4xxeCidIgnI52Hpp/BDretKR5ojGh6fjsr1g1F24DzN4BEaOqLltRf01EqQ82a4cZZ&#10;bfDve/+DPfGMtJx1tCAExJ8doORM/dDEwK/pdBo2KgrT2ZcxCXiq2Z5q9K69NDSElJ4DK+I12Ht1&#10;vJZo2nva5WXISirQgnL3kA/Cpe8Xl14DIZfLaEZbZMFv9K0VIXjAKeB4d7gHtANxPDHuyhyXCbJX&#10;zOltg6c2y503ZRNp9YzrQHTawDi04bUIK34qR6vnN23xCAAA//8DAFBLAwQUAAYACAAAACEAi4Vl&#10;xN0AAAAHAQAADwAAAGRycy9kb3ducmV2LnhtbEyPwU7DMBBE70j8g7VIXBC1a6AqIU6FkIBLhaAg&#10;4OjGSxwRr6PYbZO/ZznBcTSjmTflagyd2OOQ2kgG5jMFAqmOrqXGwNvr/fkSRMqWnO0ioYEJE6yq&#10;46PSFi4e6AX3m9wILqFUWAM+576QMtUeg02z2COx9xWHYDPLoZFusAcuD53USi1ksC3xgrc93nms&#10;vze7YGA5PbkzH6bo3x/Xz58fay0fgjbm9GS8vQGRccx/YfjFZ3SomGkbd+SS6FhfXHPSgJ4vQLB/&#10;pfjJ1sCl0iCrUv7nr34AAAD//wMAUEsBAi0AFAAGAAgAAAAhALaDOJL+AAAA4QEAABMAAAAAAAAA&#10;AAAAAAAAAAAAAFtDb250ZW50X1R5cGVzXS54bWxQSwECLQAUAAYACAAAACEAOP0h/9YAAACUAQAA&#10;CwAAAAAAAAAAAAAAAAAvAQAAX3JlbHMvLnJlbHNQSwECLQAUAAYACAAAACEAImBYNHsCAAAbBQAA&#10;DgAAAAAAAAAAAAAAAAAuAgAAZHJzL2Uyb0RvYy54bWxQSwECLQAUAAYACAAAACEAi4VlxN0AAAAH&#10;AQAADwAAAAAAAAAAAAAAAADVBAAAZHJzL2Rvd25yZXYueG1sUEsFBgAAAAAEAAQA8wAAAN8FAAAA&#10;AA==&#10;" adj="16156" fillcolor="#4f81bd" strokecolor="#385d8a" strokeweight="2pt">
                      <v:path arrowok="t"/>
                    </v:shape>
                  </w:pict>
                </mc:Fallback>
              </mc:AlternateContent>
            </w:r>
            <w:r w:rsidRPr="00C46E95">
              <w:rPr>
                <w:rFonts w:ascii="Arial Narrow" w:hAnsi="Arial Narrow"/>
                <w:color w:val="0D0D0D" w:themeColor="text1" w:themeTint="F2"/>
                <w:sz w:val="20"/>
                <w:szCs w:val="20"/>
              </w:rPr>
              <w:t>S =variable</w:t>
            </w:r>
          </w:p>
        </w:tc>
        <w:tc>
          <w:tcPr>
            <w:tcW w:w="1118" w:type="dxa"/>
            <w:tcBorders>
              <w:top w:val="single" w:sz="4" w:space="0" w:color="auto"/>
              <w:left w:val="single" w:sz="4" w:space="0" w:color="auto"/>
              <w:bottom w:val="single" w:sz="4" w:space="0" w:color="auto"/>
              <w:right w:val="single" w:sz="4" w:space="0" w:color="auto"/>
            </w:tcBorders>
            <w:hideMark/>
          </w:tcPr>
          <w:p w14:paraId="1482B8B6"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S1 - TC</w:t>
            </w:r>
          </w:p>
        </w:tc>
        <w:tc>
          <w:tcPr>
            <w:tcW w:w="991" w:type="dxa"/>
            <w:tcBorders>
              <w:top w:val="single" w:sz="4" w:space="0" w:color="auto"/>
              <w:left w:val="single" w:sz="4" w:space="0" w:color="auto"/>
              <w:bottom w:val="single" w:sz="4" w:space="0" w:color="auto"/>
              <w:right w:val="single" w:sz="4" w:space="0" w:color="auto"/>
            </w:tcBorders>
            <w:hideMark/>
          </w:tcPr>
          <w:p w14:paraId="75F4E838"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S2 - CG</w:t>
            </w:r>
          </w:p>
        </w:tc>
        <w:tc>
          <w:tcPr>
            <w:tcW w:w="1049" w:type="dxa"/>
            <w:tcBorders>
              <w:top w:val="single" w:sz="4" w:space="0" w:color="auto"/>
              <w:left w:val="single" w:sz="4" w:space="0" w:color="auto"/>
              <w:bottom w:val="single" w:sz="4" w:space="0" w:color="auto"/>
              <w:right w:val="single" w:sz="4" w:space="0" w:color="auto"/>
            </w:tcBorders>
            <w:hideMark/>
          </w:tcPr>
          <w:p w14:paraId="4F7D9ED5"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S3 - ST</w:t>
            </w:r>
          </w:p>
        </w:tc>
        <w:tc>
          <w:tcPr>
            <w:tcW w:w="1252" w:type="dxa"/>
            <w:tcBorders>
              <w:top w:val="single" w:sz="4" w:space="0" w:color="auto"/>
              <w:left w:val="single" w:sz="4" w:space="0" w:color="auto"/>
              <w:bottom w:val="single" w:sz="4" w:space="0" w:color="auto"/>
              <w:right w:val="single" w:sz="4" w:space="0" w:color="auto"/>
            </w:tcBorders>
            <w:hideMark/>
          </w:tcPr>
          <w:p w14:paraId="21434033"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Course Avg.</w:t>
            </w:r>
          </w:p>
        </w:tc>
      </w:tr>
      <w:tr w:rsidR="00C46E95" w:rsidRPr="00C46E95" w14:paraId="79D38A08" w14:textId="77777777" w:rsidTr="00C46E95">
        <w:tc>
          <w:tcPr>
            <w:tcW w:w="1005" w:type="dxa"/>
            <w:tcBorders>
              <w:top w:val="single" w:sz="4" w:space="0" w:color="auto"/>
              <w:left w:val="single" w:sz="4" w:space="0" w:color="auto"/>
              <w:bottom w:val="single" w:sz="4" w:space="0" w:color="auto"/>
              <w:right w:val="single" w:sz="4" w:space="0" w:color="auto"/>
            </w:tcBorders>
            <w:hideMark/>
          </w:tcPr>
          <w:p w14:paraId="7E45A53A"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R1</w:t>
            </w:r>
          </w:p>
        </w:tc>
        <w:tc>
          <w:tcPr>
            <w:tcW w:w="1137" w:type="dxa"/>
            <w:tcBorders>
              <w:top w:val="single" w:sz="4" w:space="0" w:color="auto"/>
              <w:left w:val="single" w:sz="4" w:space="0" w:color="auto"/>
              <w:bottom w:val="single" w:sz="4" w:space="0" w:color="auto"/>
              <w:right w:val="single" w:sz="4" w:space="0" w:color="auto"/>
            </w:tcBorders>
          </w:tcPr>
          <w:p w14:paraId="50E08C78" w14:textId="77777777" w:rsidR="00C46E95" w:rsidRPr="00C46E95" w:rsidRDefault="00C46E95" w:rsidP="00C46E95">
            <w:pPr>
              <w:jc w:val="center"/>
              <w:rPr>
                <w:rFonts w:ascii="Arial Narrow" w:hAnsi="Arial Narrow"/>
                <w:color w:val="0D0D0D" w:themeColor="text1" w:themeTint="F2"/>
                <w:sz w:val="20"/>
                <w:szCs w:val="20"/>
              </w:rPr>
            </w:pPr>
          </w:p>
        </w:tc>
        <w:tc>
          <w:tcPr>
            <w:tcW w:w="1118" w:type="dxa"/>
            <w:tcBorders>
              <w:top w:val="single" w:sz="4" w:space="0" w:color="auto"/>
              <w:left w:val="single" w:sz="4" w:space="0" w:color="auto"/>
              <w:bottom w:val="single" w:sz="4" w:space="0" w:color="auto"/>
              <w:right w:val="single" w:sz="4" w:space="0" w:color="auto"/>
            </w:tcBorders>
            <w:hideMark/>
          </w:tcPr>
          <w:p w14:paraId="5179AEBC"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83</w:t>
            </w:r>
          </w:p>
        </w:tc>
        <w:tc>
          <w:tcPr>
            <w:tcW w:w="991" w:type="dxa"/>
            <w:tcBorders>
              <w:top w:val="single" w:sz="4" w:space="0" w:color="auto"/>
              <w:left w:val="single" w:sz="4" w:space="0" w:color="auto"/>
              <w:bottom w:val="single" w:sz="4" w:space="0" w:color="auto"/>
              <w:right w:val="single" w:sz="4" w:space="0" w:color="auto"/>
            </w:tcBorders>
            <w:hideMark/>
          </w:tcPr>
          <w:p w14:paraId="443145A7"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80</w:t>
            </w:r>
          </w:p>
        </w:tc>
        <w:tc>
          <w:tcPr>
            <w:tcW w:w="1049" w:type="dxa"/>
            <w:tcBorders>
              <w:top w:val="single" w:sz="4" w:space="0" w:color="auto"/>
              <w:left w:val="single" w:sz="4" w:space="0" w:color="auto"/>
              <w:bottom w:val="single" w:sz="4" w:space="0" w:color="auto"/>
              <w:right w:val="single" w:sz="4" w:space="0" w:color="auto"/>
            </w:tcBorders>
            <w:hideMark/>
          </w:tcPr>
          <w:p w14:paraId="3149EBF7"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90</w:t>
            </w:r>
          </w:p>
        </w:tc>
        <w:tc>
          <w:tcPr>
            <w:tcW w:w="1252" w:type="dxa"/>
            <w:tcBorders>
              <w:top w:val="single" w:sz="4" w:space="0" w:color="auto"/>
              <w:left w:val="single" w:sz="4" w:space="0" w:color="auto"/>
              <w:bottom w:val="single" w:sz="4" w:space="0" w:color="auto"/>
              <w:right w:val="single" w:sz="4" w:space="0" w:color="auto"/>
            </w:tcBorders>
            <w:hideMark/>
          </w:tcPr>
          <w:p w14:paraId="7BEE2377"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84.3</w:t>
            </w:r>
          </w:p>
        </w:tc>
      </w:tr>
    </w:tbl>
    <w:p w14:paraId="43635436"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54A26678"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p>
    <w:p w14:paraId="7541F50A" w14:textId="77777777" w:rsidR="00C46E95" w:rsidRPr="00C46E95" w:rsidRDefault="00C46E95" w:rsidP="00C46E95">
      <w:pPr>
        <w:spacing w:after="200" w:line="276" w:lineRule="auto"/>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ENG 339 (Literary Criticism)</w:t>
      </w:r>
    </w:p>
    <w:p w14:paraId="7E626C9A"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smallCaps/>
          <w:color w:val="0D0D0D" w:themeColor="text1" w:themeTint="F2"/>
          <w:sz w:val="20"/>
          <w:szCs w:val="20"/>
        </w:rPr>
        <w:t>SLO Specification</w:t>
      </w:r>
      <w:r w:rsidRPr="00C46E95">
        <w:rPr>
          <w:rFonts w:ascii="Arial Narrow" w:eastAsia="Calibri" w:hAnsi="Arial Narrow" w:cs="Times New Roman"/>
          <w:smallCaps/>
          <w:color w:val="0D0D0D" w:themeColor="text1" w:themeTint="F2"/>
          <w:sz w:val="20"/>
          <w:szCs w:val="20"/>
          <w:u w:val="single"/>
        </w:rPr>
        <w:t xml:space="preserve">:  </w:t>
      </w:r>
      <w:r w:rsidRPr="00C46E95">
        <w:rPr>
          <w:rFonts w:ascii="Arial Narrow" w:eastAsia="Calibri" w:hAnsi="Arial Narrow" w:cs="Times New Roman"/>
          <w:color w:val="0D0D0D" w:themeColor="text1" w:themeTint="F2"/>
          <w:sz w:val="20"/>
          <w:szCs w:val="20"/>
        </w:rPr>
        <w:t>Literary Theory/History</w:t>
      </w:r>
    </w:p>
    <w:p w14:paraId="20ED4669"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u w:val="single"/>
        </w:rPr>
        <w:t>SLO C2</w:t>
      </w:r>
      <w:r w:rsidRPr="00C46E95">
        <w:rPr>
          <w:rFonts w:ascii="Arial Narrow" w:eastAsia="Calibri" w:hAnsi="Arial Narrow" w:cs="Times New Roman"/>
          <w:color w:val="0D0D0D" w:themeColor="text1" w:themeTint="F2"/>
          <w:sz w:val="20"/>
          <w:szCs w:val="20"/>
        </w:rPr>
        <w:t>: Students are expected to deconstruct meaning, theme, and relevance in texts using critical approaches to identify intrinsic and extrinsic elements.</w:t>
      </w:r>
    </w:p>
    <w:p w14:paraId="49B2E45D"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23" w:anchor="Assessment_Methods" w:history="1">
        <w:r w:rsidR="00C46E95" w:rsidRPr="00C46E95">
          <w:rPr>
            <w:rFonts w:ascii="Arial Narrow" w:eastAsia="Calibri" w:hAnsi="Arial Narrow" w:cs="Times New Roman"/>
            <w:bCs/>
            <w:color w:val="0D0D0D" w:themeColor="text1" w:themeTint="F2"/>
            <w:sz w:val="20"/>
            <w:szCs w:val="20"/>
            <w:u w:val="single"/>
          </w:rPr>
          <w:t>Assessment Method</w:t>
        </w:r>
      </w:hyperlink>
      <w:r w:rsidR="00C46E95" w:rsidRPr="00C46E95">
        <w:rPr>
          <w:rFonts w:ascii="Arial Narrow" w:eastAsia="Calibri" w:hAnsi="Arial Narrow" w:cs="Times New Roman"/>
          <w:bCs/>
          <w:color w:val="0D0D0D" w:themeColor="text1" w:themeTint="F2"/>
          <w:sz w:val="20"/>
          <w:szCs w:val="20"/>
        </w:rPr>
        <w:t xml:space="preserve">: </w:t>
      </w:r>
    </w:p>
    <w:p w14:paraId="6EEFA2CB"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ENG 339:  A</w:t>
      </w:r>
      <w:r w:rsidRPr="00C46E95">
        <w:rPr>
          <w:rFonts w:ascii="Arial Narrow" w:eastAsia="Calibri" w:hAnsi="Arial Narrow" w:cs="Times New Roman"/>
          <w:b/>
          <w:bCs/>
          <w:color w:val="0D0D0D" w:themeColor="text1" w:themeTint="F2"/>
          <w:sz w:val="20"/>
          <w:szCs w:val="20"/>
        </w:rPr>
        <w:t xml:space="preserve">ssessed Parts II (Historical Tenets) and III (Research Synthesis) of </w:t>
      </w:r>
      <w:r w:rsidRPr="00C46E95">
        <w:rPr>
          <w:rFonts w:ascii="Arial Narrow" w:eastAsia="Times New Roman" w:hAnsi="Arial Narrow" w:cs="Times New Roman"/>
          <w:color w:val="0D0D0D" w:themeColor="text1" w:themeTint="F2"/>
          <w:sz w:val="20"/>
          <w:szCs w:val="20"/>
        </w:rPr>
        <w:t xml:space="preserve">a written </w:t>
      </w:r>
      <w:r w:rsidRPr="00C46E95">
        <w:rPr>
          <w:rFonts w:ascii="Arial Narrow" w:eastAsia="Calibri" w:hAnsi="Arial Narrow" w:cs="Times New Roman"/>
          <w:b/>
          <w:bCs/>
          <w:color w:val="0D0D0D" w:themeColor="text1" w:themeTint="F2"/>
          <w:sz w:val="20"/>
          <w:szCs w:val="20"/>
        </w:rPr>
        <w:t>Final Literary Analysis using the Final Analytical Evaluation rubric b</w:t>
      </w:r>
      <w:r w:rsidRPr="00C46E95">
        <w:rPr>
          <w:rFonts w:ascii="Arial Narrow" w:eastAsia="Calibri" w:hAnsi="Arial Narrow" w:cs="Times New Roman"/>
          <w:color w:val="0D0D0D" w:themeColor="text1" w:themeTint="F2"/>
          <w:sz w:val="20"/>
          <w:szCs w:val="20"/>
        </w:rPr>
        <w:t xml:space="preserve">ased on the on the reading and written synthesis of a common work of literature.  </w:t>
      </w:r>
    </w:p>
    <w:p w14:paraId="7A452BDF"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4AB0FA07"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24" w:anchor="Expected_Outcomes" w:history="1">
        <w:r w:rsidR="00C46E95" w:rsidRPr="00C46E95">
          <w:rPr>
            <w:rFonts w:ascii="Arial Narrow" w:eastAsia="Calibri" w:hAnsi="Arial Narrow" w:cs="Times New Roman"/>
            <w:bCs/>
            <w:color w:val="0D0D0D" w:themeColor="text1" w:themeTint="F2"/>
            <w:sz w:val="20"/>
            <w:szCs w:val="20"/>
            <w:u w:val="single"/>
          </w:rPr>
          <w:t>Expected Outcomes</w:t>
        </w:r>
      </w:hyperlink>
      <w:r w:rsidR="00C46E95" w:rsidRPr="00C46E95">
        <w:rPr>
          <w:rFonts w:ascii="Arial Narrow" w:eastAsia="Calibri" w:hAnsi="Arial Narrow" w:cs="Times New Roman"/>
          <w:bCs/>
          <w:color w:val="0D0D0D" w:themeColor="text1" w:themeTint="F2"/>
          <w:sz w:val="20"/>
          <w:szCs w:val="20"/>
        </w:rPr>
        <w:t xml:space="preserve">: </w:t>
      </w:r>
    </w:p>
    <w:p w14:paraId="0274CDAA"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In ENG 339 (Literary Criticism), </w:t>
      </w:r>
    </w:p>
    <w:p w14:paraId="5602B48B" w14:textId="77777777" w:rsid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80% students achieve 80% or better in essay exams.</w:t>
      </w:r>
    </w:p>
    <w:p w14:paraId="40D524C5"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p>
    <w:p w14:paraId="4BF0761A"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25"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62EFA9CC"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In ENG 339, the objective was met with 100% exceeded 80% by achieving an average score of 90 on the applicable portions of the analysis evaluation:  Part II:  Historical Tenets – 89%  and Part III:  Research Synthesis 90% </w:t>
      </w:r>
      <w:r w:rsidRPr="00C46E95">
        <w:rPr>
          <w:rFonts w:ascii="Arial Narrow" w:eastAsia="Times New Roman" w:hAnsi="Arial Narrow" w:cs="Times New Roman"/>
          <w:color w:val="0D0D0D" w:themeColor="text1" w:themeTint="F2"/>
          <w:sz w:val="20"/>
          <w:szCs w:val="20"/>
        </w:rPr>
        <w:t>(see Analysis chart below)</w:t>
      </w:r>
      <w:r w:rsidRPr="00C46E95">
        <w:rPr>
          <w:rFonts w:ascii="Arial Narrow" w:eastAsia="Calibri" w:hAnsi="Arial Narrow" w:cs="Times New Roman"/>
          <w:color w:val="0D0D0D" w:themeColor="text1" w:themeTint="F2"/>
          <w:sz w:val="20"/>
          <w:szCs w:val="20"/>
        </w:rPr>
        <w:t xml:space="preserve">   </w:t>
      </w:r>
    </w:p>
    <w:p w14:paraId="1F51D599"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26" w:anchor="Analysis_of_Outcomes" w:history="1">
        <w:r w:rsidR="00C46E95" w:rsidRPr="00C46E95">
          <w:rPr>
            <w:rFonts w:ascii="Arial Narrow" w:eastAsia="Calibri" w:hAnsi="Arial Narrow" w:cs="Times New Roman"/>
            <w:bCs/>
            <w:color w:val="0D0D0D" w:themeColor="text1" w:themeTint="F2"/>
            <w:sz w:val="20"/>
            <w:szCs w:val="20"/>
            <w:u w:val="single"/>
          </w:rPr>
          <w:t>Analysis of the Actual Outcomes</w:t>
        </w:r>
      </w:hyperlink>
      <w:r w:rsidR="00C46E95" w:rsidRPr="00C46E95">
        <w:rPr>
          <w:rFonts w:ascii="Arial Narrow" w:eastAsia="Calibri" w:hAnsi="Arial Narrow" w:cs="Times New Roman"/>
          <w:bCs/>
          <w:color w:val="0D0D0D" w:themeColor="text1" w:themeTint="F2"/>
          <w:sz w:val="20"/>
          <w:szCs w:val="20"/>
        </w:rPr>
        <w:t>:</w:t>
      </w:r>
    </w:p>
    <w:p w14:paraId="217C03EF"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The students achieved this outcome based on the greater emphasis that was placed on synthesis and deconstruction.  The comprehension of this outcome was achieved by the continued practice of scaffolding the learning. The impact is attributed to the earlier introduction of synthesis in the newly developed course agreed by faculty:  Critical Thinking in Literature (ENG 330).  Additionally, as in prior years’ assessment, students continued with oral and written demonstrations of outcomes achievement. This year, the greater emphasis was placed on the evaluation of the written analysis assessment.  Students demonstrated with excellence the ability to synthesize historical literary tenets to elicit critical levels of student consciousness.0</w:t>
      </w:r>
    </w:p>
    <w:p w14:paraId="2DAFA7E4"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As an extended component of the learning outcome, students were challenged to submit papers for publication.  Sixty percent of the students took the challenge to submit to the reviewers of a peer-reviewed national publication.</w:t>
      </w:r>
    </w:p>
    <w:p w14:paraId="46C894EB" w14:textId="77777777" w:rsidR="00C46E95" w:rsidRPr="00C46E95" w:rsidRDefault="00C46E95" w:rsidP="00C46E95">
      <w:pPr>
        <w:spacing w:after="0" w:line="240" w:lineRule="auto"/>
        <w:jc w:val="center"/>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Assessment Chart – ENG 339 (Literary Criticism) Spring 2017  </w:t>
      </w:r>
    </w:p>
    <w:p w14:paraId="1805D2F7" w14:textId="77777777" w:rsidR="00C46E95" w:rsidRPr="00C46E95" w:rsidRDefault="00C46E95" w:rsidP="00C46E95">
      <w:pPr>
        <w:spacing w:after="0" w:line="240" w:lineRule="auto"/>
        <w:jc w:val="center"/>
        <w:rPr>
          <w:rFonts w:ascii="Arial Narrow" w:eastAsia="Calibri" w:hAnsi="Arial Narrow" w:cs="Times New Roman"/>
          <w:color w:val="0D0D0D" w:themeColor="text1" w:themeTint="F2"/>
          <w:sz w:val="20"/>
          <w:szCs w:val="20"/>
        </w:rPr>
      </w:pPr>
    </w:p>
    <w:p w14:paraId="327B0E2C"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Part II.  Historical Tenets (15 maximum points) </w:t>
      </w:r>
      <w:r w:rsidRPr="00C46E95">
        <w:rPr>
          <w:rFonts w:ascii="Arial Narrow" w:eastAsia="Calibri" w:hAnsi="Arial Narrow" w:cs="Times New Roman"/>
          <w:color w:val="0D0D0D" w:themeColor="text1" w:themeTint="F2"/>
          <w:sz w:val="20"/>
          <w:szCs w:val="20"/>
        </w:rPr>
        <w:tab/>
      </w:r>
      <w:r w:rsidRPr="00C46E95">
        <w:rPr>
          <w:rFonts w:ascii="Arial Narrow" w:eastAsia="Calibri" w:hAnsi="Arial Narrow" w:cs="Times New Roman"/>
          <w:color w:val="0D0D0D" w:themeColor="text1" w:themeTint="F2"/>
          <w:sz w:val="20"/>
          <w:szCs w:val="20"/>
        </w:rPr>
        <w:tab/>
      </w:r>
    </w:p>
    <w:tbl>
      <w:tblPr>
        <w:tblStyle w:val="TableGrid2"/>
        <w:tblW w:w="9720" w:type="dxa"/>
        <w:tblInd w:w="108" w:type="dxa"/>
        <w:tblLayout w:type="fixed"/>
        <w:tblLook w:val="04A0" w:firstRow="1" w:lastRow="0" w:firstColumn="1" w:lastColumn="0" w:noHBand="0" w:noVBand="1"/>
      </w:tblPr>
      <w:tblGrid>
        <w:gridCol w:w="1170"/>
        <w:gridCol w:w="1080"/>
        <w:gridCol w:w="990"/>
        <w:gridCol w:w="1170"/>
        <w:gridCol w:w="1080"/>
        <w:gridCol w:w="1170"/>
        <w:gridCol w:w="1080"/>
        <w:gridCol w:w="1080"/>
        <w:gridCol w:w="900"/>
      </w:tblGrid>
      <w:tr w:rsidR="00C46E95" w:rsidRPr="00C46E95" w14:paraId="72DAD2E5" w14:textId="77777777" w:rsidTr="00C46E95">
        <w:trPr>
          <w:trHeight w:val="557"/>
        </w:trPr>
        <w:tc>
          <w:tcPr>
            <w:tcW w:w="1170" w:type="dxa"/>
            <w:tcBorders>
              <w:top w:val="single" w:sz="4" w:space="0" w:color="auto"/>
              <w:left w:val="single" w:sz="4" w:space="0" w:color="auto"/>
              <w:bottom w:val="single" w:sz="4" w:space="0" w:color="auto"/>
              <w:right w:val="single" w:sz="4" w:space="0" w:color="auto"/>
            </w:tcBorders>
            <w:hideMark/>
          </w:tcPr>
          <w:p w14:paraId="35DB698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R=variable</w:t>
            </w:r>
          </w:p>
          <w:p w14:paraId="3D6D2F93" w14:textId="77777777" w:rsidR="00C46E95" w:rsidRPr="00C46E95" w:rsidRDefault="00C46E95" w:rsidP="00C46E95">
            <w:pP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7456" behindDoc="0" locked="0" layoutInCell="1" allowOverlap="1" wp14:anchorId="562CD7DB" wp14:editId="1161C49A">
                      <wp:simplePos x="0" y="0"/>
                      <wp:positionH relativeFrom="column">
                        <wp:posOffset>93980</wp:posOffset>
                      </wp:positionH>
                      <wp:positionV relativeFrom="paragraph">
                        <wp:posOffset>16510</wp:posOffset>
                      </wp:positionV>
                      <wp:extent cx="58420" cy="116840"/>
                      <wp:effectExtent l="19050" t="0" r="36830" b="35560"/>
                      <wp:wrapNone/>
                      <wp:docPr id="4" name="Down Arrow 4"/>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F6C27" id="Down Arrow 4" o:spid="_x0000_s1026" type="#_x0000_t67" style="position:absolute;margin-left:7.4pt;margin-top:1.3pt;width:4.6pt;height: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CLvbwIAAP8EAAAOAAAAZHJzL2Uyb0RvYy54bWysVEtv2zAMvg/YfxB0X50ETpcFdYqsQYYB&#10;RRugHXpmZDk2IIsapcTpfv0o2en7NCwHhRQfn/iR9MXlsTXioMk3aAs5PhtJoa3CsrG7Qv66X3+Z&#10;SeED2BIMWl3IR+3l5eLzp4vOzfUEazSlJsFJrJ93rpB1CG6eZV7VugV/hk5bNlZILQRWaZeVBB1n&#10;b002GY3Osw6pdIRKe8+3q94oFyl/VWkVbqvK6yBMIfltIZ2Uzm08s8UFzHcErm7U8Az4h1e00FgG&#10;fUq1ggBiT827VG2jCD1W4Uxhm2FVNUqnGria8ehNNXc1OJ1qYXK8e6LJ/7+06uawIdGUhcylsNBy&#10;i1bYWbEkwk7kkZ/O+Tm73bkNDZpnMRZ7rKiN/1yGOCZOH5841ccgFF9OZ/mEiVdsGY/PZ3miPHuO&#10;deTDD42tiEIhSwZP2IlNOFz7wKDsf/KLeB5NU64bY5JCu+2VIXEAbnG+no2/r+KrOeSVm7GiK+Rk&#10;mo/ia4BHrTIQWGwdF+/tTgowO55hFShhv4r2H4Ak8BpK3UNPR/w7Iffu718Rq1iBr/uQBDGEGBvz&#10;6TSyQ9GR+J7qKG2xfORWEfYz7J1aN5ztGnzYAPHQcl28iOGWj8ogF4uDJEWN9Oej++jPs8RWKTpe&#10;Aibi9x5IS2F+Wp6yb+OcGyZCUvLp19hJemnZvrTYfXuF3IQxr7xTSYz+wZzEirB94H1dRlQ2gVWM&#10;3VM+KFehX07eeKWXy+TGm+IgXNs7p2LyyFPk8f74AOSGuQk8bzd4WhiYv5mc3jdGWlzuA1ZNGqtn&#10;XrlVUeEtS00bvghxjV/qyev5u7X4CwAA//8DAFBLAwQUAAYACAAAACEALCWmqdsAAAAGAQAADwAA&#10;AGRycy9kb3ducmV2LnhtbEyPwU7DMBBE70j8g7VI3KidqIogxKkAqQcOIGhBvW7jJYmI1yF22/D3&#10;LCc4jUazmnlbrWY/qCNNsQ9sIVsYUMRNcD23Ft6266trUDEhOxwCk4VvirCqz88qLF048SsdN6lV&#10;UsKxRAtdSmOpdWw68hgXYSSW7CNMHpPYqdVuwpOU+0HnxhTaY8+y0OFIDx01n5uDt7DL73d+/fIU&#10;2mx+3t4U74Xhxy9rLy/mu1tQieb0dwy/+IIOtTDtw4FdVIP4pZAnC3kBSuJ8KZ/tRTMDuq70f/z6&#10;BwAA//8DAFBLAQItABQABgAIAAAAIQC2gziS/gAAAOEBAAATAAAAAAAAAAAAAAAAAAAAAABbQ29u&#10;dGVudF9UeXBlc10ueG1sUEsBAi0AFAAGAAgAAAAhADj9If/WAAAAlAEAAAsAAAAAAAAAAAAAAAAA&#10;LwEAAF9yZWxzLy5yZWxzUEsBAi0AFAAGAAgAAAAhAPtMIu9vAgAA/wQAAA4AAAAAAAAAAAAAAAAA&#10;LgIAAGRycy9lMm9Eb2MueG1sUEsBAi0AFAAGAAgAAAAhACwlpqnbAAAABgEAAA8AAAAAAAAAAAAA&#10;AAAAyQQAAGRycy9kb3ducmV2LnhtbFBLBQYAAAAABAAEAPMAAADRBQAAAAA=&#10;" fillcolor="#4f81bd" strokecolor="#385d8a" strokeweight="2pt"/>
                  </w:pict>
                </mc:Fallback>
              </mc:AlternateContent>
            </w:r>
            <w:r w:rsidRPr="00C46E95">
              <w:rPr>
                <w:rFonts w:ascii="Arial Narrow" w:hAnsi="Arial Narrow"/>
                <w:color w:val="0D0D0D" w:themeColor="text1" w:themeTint="F2"/>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0C6DCB7" w14:textId="77777777" w:rsidR="00C46E95" w:rsidRPr="00C46E95" w:rsidRDefault="00C46E95" w:rsidP="00C46E95">
            <w:pP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8480" behindDoc="0" locked="0" layoutInCell="1" allowOverlap="1" wp14:anchorId="6EC00BD4" wp14:editId="5892B395">
                      <wp:simplePos x="0" y="0"/>
                      <wp:positionH relativeFrom="column">
                        <wp:posOffset>-33020</wp:posOffset>
                      </wp:positionH>
                      <wp:positionV relativeFrom="paragraph">
                        <wp:posOffset>199390</wp:posOffset>
                      </wp:positionV>
                      <wp:extent cx="304800" cy="45720"/>
                      <wp:effectExtent l="0" t="19050" r="38100" b="30480"/>
                      <wp:wrapNone/>
                      <wp:docPr id="5" name="Right Arrow 5"/>
                      <wp:cNvGraphicFramePr/>
                      <a:graphic xmlns:a="http://schemas.openxmlformats.org/drawingml/2006/main">
                        <a:graphicData uri="http://schemas.microsoft.com/office/word/2010/wordprocessingShape">
                          <wps:wsp>
                            <wps:cNvSpPr/>
                            <wps:spPr>
                              <a:xfrm>
                                <a:off x="0" y="0"/>
                                <a:ext cx="304800" cy="4508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4160EC" id="Right Arrow 5" o:spid="_x0000_s1026" type="#_x0000_t13" style="position:absolute;margin-left:-2.6pt;margin-top:15.7pt;width:24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DAkcAIAAAEFAAAOAAAAZHJzL2Uyb0RvYy54bWysVEtv2zAMvg/YfxB0X+1kzpYFdYqsQYYB&#10;RVu0HXpmZMk2IEsapcTpfv0o2en7NCwHhRQfH/mJ9OnZodNsL9G31pR8cpJzJo2wVWvqkv+623ya&#10;c+YDmAq0NbLkD9Lzs+XHD6e9W8ipbayuJDJKYvyidyVvQnCLLPOikR34E+ukIaOy2EEgFeusQugp&#10;e6ezaZ5/yXqLlUMrpPd0ux6MfJnyKyVFuFLKy8B0yam2kE5M5zae2fIUFjWCa1oxlgH/UEUHrSHQ&#10;x1RrCMB22L5J1bUCrbcqnAjbZVapVsjUA3UzyV91c9uAk6kXIse7R5r8/0srLvfXyNqq5DPODHT0&#10;RDdt3QS2QrQ9m0WCeucX5HfrrnHUPImx24PCLv5TH+yQSH14JFUeAhN0+Tkv5jlRL8hUzPJ5Spk9&#10;xTr04Ye0HYtCyTGiJ/DEJ+wvfCBUCjg6RkBvdVttWq2TgvX2XCPbAz1ysZlPvq9j2RTywk0b1pd8&#10;OitSNUDDpjQEKqxz1L43NWega5piETBhv4j274Ak8AYqOUDPcvodkQf3t1XELtbgmyEkQYwh2sR8&#10;Mg3t2HRkfuA6SltbPdBjoR2m2DuxaSnbBfhwDUhjSyzTKoYrOpS21KwdJc4ai3/eu4/+NE1k5ayn&#10;NSAifu8AJWf6p6E5+zYpirg3SSlmX6ek4HPL9rnF7LpzS48woaV3IonRP+ijqNB297Sxq4hKJjCC&#10;sAfKR+U8DOtJOy/kapXcaFcchAtz60RMHnmKPN4d7gHdODiBBu7SHlcGFq8mZ/CNkcaudsGqNo3V&#10;E6/0VFGhPUuPNn4T4iI/15PX05dr+RcAAP//AwBQSwMEFAAGAAgAAAAhAL2Z0T7bAAAABwEAAA8A&#10;AABkcnMvZG93bnJldi54bWxMj81OwzAQhO9IvIO1lbi1TtMSohCnQkgcOHCgP3c33sRR43UUu036&#10;9iwnOI5mNPNNuZtdL244hs6TgvUqAYFUe9NRq+B4+FjmIELUZHTvCRXcMcCuenwodWH8RN9428dW&#10;cAmFQiuwMQ6FlKG26HRY+QGJvcaPTkeWYyvNqCcud71MkySTTnfEC1YP+G6xvuyvTkF3yL+mZHM6&#10;5TbDz/tLaMjbRqmnxfz2CiLiHP/C8IvP6FAx09lfyQTRK1g+p5xUsFlvQbC/TfnJmXWegaxK+Z+/&#10;+gEAAP//AwBQSwECLQAUAAYACAAAACEAtoM4kv4AAADhAQAAEwAAAAAAAAAAAAAAAAAAAAAAW0Nv&#10;bnRlbnRfVHlwZXNdLnhtbFBLAQItABQABgAIAAAAIQA4/SH/1gAAAJQBAAALAAAAAAAAAAAAAAAA&#10;AC8BAABfcmVscy8ucmVsc1BLAQItABQABgAIAAAAIQA0LDAkcAIAAAEFAAAOAAAAAAAAAAAAAAAA&#10;AC4CAABkcnMvZTJvRG9jLnhtbFBLAQItABQABgAIAAAAIQC9mdE+2wAAAAcBAAAPAAAAAAAAAAAA&#10;AAAAAMoEAABkcnMvZG93bnJldi54bWxQSwUGAAAAAAQABADzAAAA0gUAAAAA&#10;" adj="20003" fillcolor="#4f81bd" strokecolor="#385d8a" strokeweight="2pt"/>
                  </w:pict>
                </mc:Fallback>
              </mc:AlternateContent>
            </w:r>
            <w:r w:rsidRPr="00C46E95">
              <w:rPr>
                <w:rFonts w:ascii="Arial Narrow" w:hAnsi="Arial Narrow"/>
                <w:color w:val="0D0D0D" w:themeColor="text1" w:themeTint="F2"/>
                <w:sz w:val="20"/>
                <w:szCs w:val="20"/>
              </w:rPr>
              <w:t xml:space="preserve">S=variable </w:t>
            </w:r>
          </w:p>
        </w:tc>
        <w:tc>
          <w:tcPr>
            <w:tcW w:w="990" w:type="dxa"/>
            <w:tcBorders>
              <w:top w:val="single" w:sz="4" w:space="0" w:color="auto"/>
              <w:left w:val="single" w:sz="4" w:space="0" w:color="auto"/>
              <w:bottom w:val="single" w:sz="4" w:space="0" w:color="auto"/>
              <w:right w:val="single" w:sz="4" w:space="0" w:color="auto"/>
            </w:tcBorders>
          </w:tcPr>
          <w:p w14:paraId="080E28CF"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14:paraId="224035E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S1</w:t>
            </w:r>
          </w:p>
        </w:tc>
        <w:tc>
          <w:tcPr>
            <w:tcW w:w="1080" w:type="dxa"/>
            <w:tcBorders>
              <w:top w:val="single" w:sz="4" w:space="0" w:color="auto"/>
              <w:left w:val="single" w:sz="4" w:space="0" w:color="auto"/>
              <w:bottom w:val="single" w:sz="4" w:space="0" w:color="auto"/>
              <w:right w:val="single" w:sz="4" w:space="0" w:color="auto"/>
            </w:tcBorders>
            <w:hideMark/>
          </w:tcPr>
          <w:p w14:paraId="1460112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S2</w:t>
            </w:r>
          </w:p>
        </w:tc>
        <w:tc>
          <w:tcPr>
            <w:tcW w:w="1170" w:type="dxa"/>
            <w:tcBorders>
              <w:top w:val="single" w:sz="4" w:space="0" w:color="auto"/>
              <w:left w:val="single" w:sz="4" w:space="0" w:color="auto"/>
              <w:bottom w:val="single" w:sz="4" w:space="0" w:color="auto"/>
              <w:right w:val="single" w:sz="4" w:space="0" w:color="auto"/>
            </w:tcBorders>
            <w:hideMark/>
          </w:tcPr>
          <w:p w14:paraId="447E7D7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S3</w:t>
            </w:r>
          </w:p>
        </w:tc>
        <w:tc>
          <w:tcPr>
            <w:tcW w:w="1080" w:type="dxa"/>
            <w:tcBorders>
              <w:top w:val="single" w:sz="4" w:space="0" w:color="auto"/>
              <w:left w:val="single" w:sz="4" w:space="0" w:color="auto"/>
              <w:bottom w:val="single" w:sz="4" w:space="0" w:color="auto"/>
              <w:right w:val="single" w:sz="4" w:space="0" w:color="auto"/>
            </w:tcBorders>
            <w:hideMark/>
          </w:tcPr>
          <w:p w14:paraId="439F89C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S4</w:t>
            </w:r>
          </w:p>
        </w:tc>
        <w:tc>
          <w:tcPr>
            <w:tcW w:w="1080" w:type="dxa"/>
            <w:tcBorders>
              <w:top w:val="single" w:sz="4" w:space="0" w:color="auto"/>
              <w:left w:val="single" w:sz="4" w:space="0" w:color="auto"/>
              <w:bottom w:val="single" w:sz="4" w:space="0" w:color="auto"/>
              <w:right w:val="single" w:sz="4" w:space="0" w:color="auto"/>
            </w:tcBorders>
            <w:hideMark/>
          </w:tcPr>
          <w:p w14:paraId="5A7591C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S5</w:t>
            </w:r>
          </w:p>
        </w:tc>
        <w:tc>
          <w:tcPr>
            <w:tcW w:w="900" w:type="dxa"/>
            <w:tcBorders>
              <w:top w:val="single" w:sz="4" w:space="0" w:color="auto"/>
              <w:left w:val="single" w:sz="4" w:space="0" w:color="auto"/>
              <w:bottom w:val="single" w:sz="4" w:space="0" w:color="auto"/>
              <w:right w:val="single" w:sz="4" w:space="0" w:color="auto"/>
            </w:tcBorders>
          </w:tcPr>
          <w:p w14:paraId="6B673EA3"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3784D5EA" w14:textId="77777777" w:rsidTr="00C46E95">
        <w:tc>
          <w:tcPr>
            <w:tcW w:w="1170" w:type="dxa"/>
            <w:tcBorders>
              <w:top w:val="single" w:sz="4" w:space="0" w:color="auto"/>
              <w:left w:val="single" w:sz="4" w:space="0" w:color="auto"/>
              <w:bottom w:val="single" w:sz="4" w:space="0" w:color="auto"/>
              <w:right w:val="single" w:sz="4" w:space="0" w:color="auto"/>
            </w:tcBorders>
          </w:tcPr>
          <w:p w14:paraId="4FD999BF"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9EC0648"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tcPr>
          <w:p w14:paraId="1EB9E674"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14:paraId="5CCAB20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Feminist</w:t>
            </w:r>
          </w:p>
          <w:p w14:paraId="671B9D3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Thomas</w:t>
            </w:r>
          </w:p>
        </w:tc>
        <w:tc>
          <w:tcPr>
            <w:tcW w:w="1080" w:type="dxa"/>
            <w:tcBorders>
              <w:top w:val="single" w:sz="4" w:space="0" w:color="auto"/>
              <w:left w:val="single" w:sz="4" w:space="0" w:color="auto"/>
              <w:bottom w:val="single" w:sz="4" w:space="0" w:color="auto"/>
              <w:right w:val="single" w:sz="4" w:space="0" w:color="auto"/>
            </w:tcBorders>
            <w:hideMark/>
          </w:tcPr>
          <w:p w14:paraId="296C14F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Marxist</w:t>
            </w:r>
          </w:p>
          <w:p w14:paraId="326C049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Rawlinson</w:t>
            </w:r>
          </w:p>
        </w:tc>
        <w:tc>
          <w:tcPr>
            <w:tcW w:w="1170" w:type="dxa"/>
            <w:tcBorders>
              <w:top w:val="single" w:sz="4" w:space="0" w:color="auto"/>
              <w:left w:val="single" w:sz="4" w:space="0" w:color="auto"/>
              <w:bottom w:val="single" w:sz="4" w:space="0" w:color="auto"/>
              <w:right w:val="single" w:sz="4" w:space="0" w:color="auto"/>
            </w:tcBorders>
            <w:hideMark/>
          </w:tcPr>
          <w:p w14:paraId="74F9FB89"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Post-Colonial</w:t>
            </w:r>
          </w:p>
          <w:p w14:paraId="3533A45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Anderson</w:t>
            </w:r>
          </w:p>
        </w:tc>
        <w:tc>
          <w:tcPr>
            <w:tcW w:w="1080" w:type="dxa"/>
            <w:tcBorders>
              <w:top w:val="single" w:sz="4" w:space="0" w:color="auto"/>
              <w:left w:val="single" w:sz="4" w:space="0" w:color="auto"/>
              <w:bottom w:val="single" w:sz="4" w:space="0" w:color="auto"/>
              <w:right w:val="single" w:sz="4" w:space="0" w:color="auto"/>
            </w:tcBorders>
            <w:hideMark/>
          </w:tcPr>
          <w:p w14:paraId="1933807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African American</w:t>
            </w:r>
          </w:p>
          <w:p w14:paraId="67D4CC5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Greene</w:t>
            </w:r>
          </w:p>
        </w:tc>
        <w:tc>
          <w:tcPr>
            <w:tcW w:w="1080" w:type="dxa"/>
            <w:tcBorders>
              <w:top w:val="single" w:sz="4" w:space="0" w:color="auto"/>
              <w:left w:val="single" w:sz="4" w:space="0" w:color="auto"/>
              <w:bottom w:val="single" w:sz="4" w:space="0" w:color="auto"/>
              <w:right w:val="single" w:sz="4" w:space="0" w:color="auto"/>
            </w:tcBorders>
            <w:hideMark/>
          </w:tcPr>
          <w:p w14:paraId="69B027C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Queer</w:t>
            </w:r>
          </w:p>
          <w:p w14:paraId="25F2048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Piper</w:t>
            </w:r>
          </w:p>
        </w:tc>
        <w:tc>
          <w:tcPr>
            <w:tcW w:w="900" w:type="dxa"/>
            <w:tcBorders>
              <w:top w:val="single" w:sz="4" w:space="0" w:color="auto"/>
              <w:left w:val="single" w:sz="4" w:space="0" w:color="auto"/>
              <w:bottom w:val="single" w:sz="4" w:space="0" w:color="auto"/>
              <w:right w:val="single" w:sz="4" w:space="0" w:color="auto"/>
            </w:tcBorders>
          </w:tcPr>
          <w:p w14:paraId="50A3D08F"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6CE0D988"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7E0F5549"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R1</w:t>
            </w:r>
          </w:p>
        </w:tc>
        <w:tc>
          <w:tcPr>
            <w:tcW w:w="1080" w:type="dxa"/>
            <w:tcBorders>
              <w:top w:val="single" w:sz="4" w:space="0" w:color="auto"/>
              <w:left w:val="single" w:sz="4" w:space="0" w:color="auto"/>
              <w:bottom w:val="single" w:sz="4" w:space="0" w:color="auto"/>
              <w:right w:val="single" w:sz="4" w:space="0" w:color="auto"/>
            </w:tcBorders>
          </w:tcPr>
          <w:p w14:paraId="2D47C536"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35656D7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Batten</w:t>
            </w:r>
          </w:p>
        </w:tc>
        <w:tc>
          <w:tcPr>
            <w:tcW w:w="1170" w:type="dxa"/>
            <w:tcBorders>
              <w:top w:val="single" w:sz="4" w:space="0" w:color="auto"/>
              <w:left w:val="single" w:sz="4" w:space="0" w:color="auto"/>
              <w:bottom w:val="single" w:sz="4" w:space="0" w:color="auto"/>
              <w:right w:val="single" w:sz="4" w:space="0" w:color="auto"/>
            </w:tcBorders>
            <w:hideMark/>
          </w:tcPr>
          <w:p w14:paraId="0F25B864"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13=86</w:t>
            </w:r>
          </w:p>
        </w:tc>
        <w:tc>
          <w:tcPr>
            <w:tcW w:w="1080" w:type="dxa"/>
            <w:tcBorders>
              <w:top w:val="single" w:sz="4" w:space="0" w:color="auto"/>
              <w:left w:val="single" w:sz="4" w:space="0" w:color="auto"/>
              <w:bottom w:val="single" w:sz="4" w:space="0" w:color="auto"/>
              <w:right w:val="single" w:sz="4" w:space="0" w:color="auto"/>
            </w:tcBorders>
            <w:hideMark/>
          </w:tcPr>
          <w:p w14:paraId="351F8A5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9=60</w:t>
            </w:r>
          </w:p>
        </w:tc>
        <w:tc>
          <w:tcPr>
            <w:tcW w:w="1170" w:type="dxa"/>
            <w:tcBorders>
              <w:top w:val="single" w:sz="4" w:space="0" w:color="auto"/>
              <w:left w:val="single" w:sz="4" w:space="0" w:color="auto"/>
              <w:bottom w:val="single" w:sz="4" w:space="0" w:color="auto"/>
              <w:right w:val="single" w:sz="4" w:space="0" w:color="auto"/>
            </w:tcBorders>
            <w:hideMark/>
          </w:tcPr>
          <w:p w14:paraId="160B771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9=60</w:t>
            </w:r>
          </w:p>
        </w:tc>
        <w:tc>
          <w:tcPr>
            <w:tcW w:w="1080" w:type="dxa"/>
            <w:tcBorders>
              <w:top w:val="single" w:sz="4" w:space="0" w:color="auto"/>
              <w:left w:val="single" w:sz="4" w:space="0" w:color="auto"/>
              <w:bottom w:val="single" w:sz="4" w:space="0" w:color="auto"/>
              <w:right w:val="single" w:sz="4" w:space="0" w:color="auto"/>
            </w:tcBorders>
            <w:hideMark/>
          </w:tcPr>
          <w:p w14:paraId="50E553E6"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15=100</w:t>
            </w:r>
          </w:p>
        </w:tc>
        <w:tc>
          <w:tcPr>
            <w:tcW w:w="1080" w:type="dxa"/>
            <w:tcBorders>
              <w:top w:val="single" w:sz="4" w:space="0" w:color="auto"/>
              <w:left w:val="single" w:sz="4" w:space="0" w:color="auto"/>
              <w:bottom w:val="single" w:sz="4" w:space="0" w:color="auto"/>
              <w:right w:val="single" w:sz="4" w:space="0" w:color="auto"/>
            </w:tcBorders>
            <w:hideMark/>
          </w:tcPr>
          <w:p w14:paraId="08D0798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14=93</w:t>
            </w:r>
          </w:p>
        </w:tc>
        <w:tc>
          <w:tcPr>
            <w:tcW w:w="900" w:type="dxa"/>
            <w:tcBorders>
              <w:top w:val="single" w:sz="4" w:space="0" w:color="auto"/>
              <w:left w:val="single" w:sz="4" w:space="0" w:color="auto"/>
              <w:bottom w:val="single" w:sz="4" w:space="0" w:color="auto"/>
              <w:right w:val="single" w:sz="4" w:space="0" w:color="auto"/>
            </w:tcBorders>
            <w:hideMark/>
          </w:tcPr>
          <w:p w14:paraId="40D2AA6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80</w:t>
            </w:r>
          </w:p>
        </w:tc>
      </w:tr>
      <w:tr w:rsidR="00C46E95" w:rsidRPr="00C46E95" w14:paraId="33F49E9D"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0906309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R2</w:t>
            </w:r>
          </w:p>
        </w:tc>
        <w:tc>
          <w:tcPr>
            <w:tcW w:w="1080" w:type="dxa"/>
            <w:tcBorders>
              <w:top w:val="single" w:sz="4" w:space="0" w:color="auto"/>
              <w:left w:val="single" w:sz="4" w:space="0" w:color="auto"/>
              <w:bottom w:val="single" w:sz="4" w:space="0" w:color="auto"/>
              <w:right w:val="single" w:sz="4" w:space="0" w:color="auto"/>
            </w:tcBorders>
          </w:tcPr>
          <w:p w14:paraId="4D83DAC4"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566C61F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Blair</w:t>
            </w:r>
          </w:p>
        </w:tc>
        <w:tc>
          <w:tcPr>
            <w:tcW w:w="1170" w:type="dxa"/>
            <w:tcBorders>
              <w:top w:val="single" w:sz="4" w:space="0" w:color="auto"/>
              <w:left w:val="single" w:sz="4" w:space="0" w:color="auto"/>
              <w:bottom w:val="single" w:sz="4" w:space="0" w:color="auto"/>
              <w:right w:val="single" w:sz="4" w:space="0" w:color="auto"/>
            </w:tcBorders>
            <w:hideMark/>
          </w:tcPr>
          <w:p w14:paraId="16F7865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14=93</w:t>
            </w:r>
          </w:p>
        </w:tc>
        <w:tc>
          <w:tcPr>
            <w:tcW w:w="1080" w:type="dxa"/>
            <w:tcBorders>
              <w:top w:val="single" w:sz="4" w:space="0" w:color="auto"/>
              <w:left w:val="single" w:sz="4" w:space="0" w:color="auto"/>
              <w:bottom w:val="single" w:sz="4" w:space="0" w:color="auto"/>
              <w:right w:val="single" w:sz="4" w:space="0" w:color="auto"/>
            </w:tcBorders>
            <w:hideMark/>
          </w:tcPr>
          <w:p w14:paraId="30E8AAB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13=86</w:t>
            </w:r>
          </w:p>
        </w:tc>
        <w:tc>
          <w:tcPr>
            <w:tcW w:w="1170" w:type="dxa"/>
            <w:tcBorders>
              <w:top w:val="single" w:sz="4" w:space="0" w:color="auto"/>
              <w:left w:val="single" w:sz="4" w:space="0" w:color="auto"/>
              <w:bottom w:val="single" w:sz="4" w:space="0" w:color="auto"/>
              <w:right w:val="single" w:sz="4" w:space="0" w:color="auto"/>
            </w:tcBorders>
            <w:hideMark/>
          </w:tcPr>
          <w:p w14:paraId="68EB0247"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13=86</w:t>
            </w:r>
          </w:p>
        </w:tc>
        <w:tc>
          <w:tcPr>
            <w:tcW w:w="1080" w:type="dxa"/>
            <w:tcBorders>
              <w:top w:val="single" w:sz="4" w:space="0" w:color="auto"/>
              <w:left w:val="single" w:sz="4" w:space="0" w:color="auto"/>
              <w:bottom w:val="single" w:sz="4" w:space="0" w:color="auto"/>
              <w:right w:val="single" w:sz="4" w:space="0" w:color="auto"/>
            </w:tcBorders>
            <w:hideMark/>
          </w:tcPr>
          <w:p w14:paraId="1AC3540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15=100</w:t>
            </w:r>
          </w:p>
        </w:tc>
        <w:tc>
          <w:tcPr>
            <w:tcW w:w="1080" w:type="dxa"/>
            <w:tcBorders>
              <w:top w:val="single" w:sz="4" w:space="0" w:color="auto"/>
              <w:left w:val="single" w:sz="4" w:space="0" w:color="auto"/>
              <w:bottom w:val="single" w:sz="4" w:space="0" w:color="auto"/>
              <w:right w:val="single" w:sz="4" w:space="0" w:color="auto"/>
            </w:tcBorders>
            <w:hideMark/>
          </w:tcPr>
          <w:p w14:paraId="527B828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15=100</w:t>
            </w:r>
          </w:p>
        </w:tc>
        <w:tc>
          <w:tcPr>
            <w:tcW w:w="900" w:type="dxa"/>
            <w:tcBorders>
              <w:top w:val="single" w:sz="4" w:space="0" w:color="auto"/>
              <w:left w:val="single" w:sz="4" w:space="0" w:color="auto"/>
              <w:bottom w:val="single" w:sz="4" w:space="0" w:color="auto"/>
              <w:right w:val="single" w:sz="4" w:space="0" w:color="auto"/>
            </w:tcBorders>
            <w:hideMark/>
          </w:tcPr>
          <w:p w14:paraId="674A99A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93</w:t>
            </w:r>
          </w:p>
        </w:tc>
      </w:tr>
      <w:tr w:rsidR="00C46E95" w:rsidRPr="00C46E95" w14:paraId="092570B5"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4A75C0C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R3</w:t>
            </w:r>
          </w:p>
        </w:tc>
        <w:tc>
          <w:tcPr>
            <w:tcW w:w="1080" w:type="dxa"/>
            <w:tcBorders>
              <w:top w:val="single" w:sz="4" w:space="0" w:color="auto"/>
              <w:left w:val="single" w:sz="4" w:space="0" w:color="auto"/>
              <w:bottom w:val="single" w:sz="4" w:space="0" w:color="auto"/>
              <w:right w:val="single" w:sz="4" w:space="0" w:color="auto"/>
            </w:tcBorders>
          </w:tcPr>
          <w:p w14:paraId="22727B86"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1CF9919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Greene</w:t>
            </w:r>
          </w:p>
        </w:tc>
        <w:tc>
          <w:tcPr>
            <w:tcW w:w="1170" w:type="dxa"/>
            <w:tcBorders>
              <w:top w:val="single" w:sz="4" w:space="0" w:color="auto"/>
              <w:left w:val="single" w:sz="4" w:space="0" w:color="auto"/>
              <w:bottom w:val="single" w:sz="4" w:space="0" w:color="auto"/>
              <w:right w:val="single" w:sz="4" w:space="0" w:color="auto"/>
            </w:tcBorders>
            <w:hideMark/>
          </w:tcPr>
          <w:p w14:paraId="2D53BD8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15=100</w:t>
            </w:r>
          </w:p>
        </w:tc>
        <w:tc>
          <w:tcPr>
            <w:tcW w:w="1080" w:type="dxa"/>
            <w:tcBorders>
              <w:top w:val="single" w:sz="4" w:space="0" w:color="auto"/>
              <w:left w:val="single" w:sz="4" w:space="0" w:color="auto"/>
              <w:bottom w:val="single" w:sz="4" w:space="0" w:color="auto"/>
              <w:right w:val="single" w:sz="4" w:space="0" w:color="auto"/>
            </w:tcBorders>
            <w:hideMark/>
          </w:tcPr>
          <w:p w14:paraId="009BA6B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13=86</w:t>
            </w:r>
          </w:p>
        </w:tc>
        <w:tc>
          <w:tcPr>
            <w:tcW w:w="1170" w:type="dxa"/>
            <w:tcBorders>
              <w:top w:val="single" w:sz="4" w:space="0" w:color="auto"/>
              <w:left w:val="single" w:sz="4" w:space="0" w:color="auto"/>
              <w:bottom w:val="single" w:sz="4" w:space="0" w:color="auto"/>
              <w:right w:val="single" w:sz="4" w:space="0" w:color="auto"/>
            </w:tcBorders>
            <w:hideMark/>
          </w:tcPr>
          <w:p w14:paraId="6E5666F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14=93</w:t>
            </w:r>
          </w:p>
        </w:tc>
        <w:tc>
          <w:tcPr>
            <w:tcW w:w="1080" w:type="dxa"/>
            <w:tcBorders>
              <w:top w:val="single" w:sz="4" w:space="0" w:color="auto"/>
              <w:left w:val="single" w:sz="4" w:space="0" w:color="auto"/>
              <w:bottom w:val="single" w:sz="4" w:space="0" w:color="auto"/>
              <w:right w:val="single" w:sz="4" w:space="0" w:color="auto"/>
            </w:tcBorders>
            <w:hideMark/>
          </w:tcPr>
          <w:p w14:paraId="03B8A79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14=93</w:t>
            </w:r>
          </w:p>
        </w:tc>
        <w:tc>
          <w:tcPr>
            <w:tcW w:w="1080" w:type="dxa"/>
            <w:tcBorders>
              <w:top w:val="single" w:sz="4" w:space="0" w:color="auto"/>
              <w:left w:val="single" w:sz="4" w:space="0" w:color="auto"/>
              <w:bottom w:val="single" w:sz="4" w:space="0" w:color="auto"/>
              <w:right w:val="single" w:sz="4" w:space="0" w:color="auto"/>
            </w:tcBorders>
            <w:hideMark/>
          </w:tcPr>
          <w:p w14:paraId="5E02F28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15=100</w:t>
            </w:r>
          </w:p>
        </w:tc>
        <w:tc>
          <w:tcPr>
            <w:tcW w:w="900" w:type="dxa"/>
            <w:tcBorders>
              <w:top w:val="single" w:sz="4" w:space="0" w:color="auto"/>
              <w:left w:val="single" w:sz="4" w:space="0" w:color="auto"/>
              <w:bottom w:val="single" w:sz="4" w:space="0" w:color="auto"/>
              <w:right w:val="single" w:sz="4" w:space="0" w:color="auto"/>
            </w:tcBorders>
            <w:hideMark/>
          </w:tcPr>
          <w:p w14:paraId="321FCDC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94</w:t>
            </w:r>
          </w:p>
        </w:tc>
      </w:tr>
      <w:tr w:rsidR="00C46E95" w:rsidRPr="00C46E95" w14:paraId="436B1949" w14:textId="77777777" w:rsidTr="00C46E95">
        <w:tc>
          <w:tcPr>
            <w:tcW w:w="1170" w:type="dxa"/>
            <w:tcBorders>
              <w:top w:val="single" w:sz="4" w:space="0" w:color="auto"/>
              <w:left w:val="single" w:sz="4" w:space="0" w:color="auto"/>
              <w:bottom w:val="single" w:sz="4" w:space="0" w:color="auto"/>
              <w:right w:val="single" w:sz="4" w:space="0" w:color="auto"/>
            </w:tcBorders>
          </w:tcPr>
          <w:p w14:paraId="7C619270"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63BC5DA"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tcPr>
          <w:p w14:paraId="7E221D13"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14:paraId="7DC25CC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93</w:t>
            </w:r>
          </w:p>
        </w:tc>
        <w:tc>
          <w:tcPr>
            <w:tcW w:w="1080" w:type="dxa"/>
            <w:tcBorders>
              <w:top w:val="single" w:sz="4" w:space="0" w:color="auto"/>
              <w:left w:val="single" w:sz="4" w:space="0" w:color="auto"/>
              <w:bottom w:val="single" w:sz="4" w:space="0" w:color="auto"/>
              <w:right w:val="single" w:sz="4" w:space="0" w:color="auto"/>
            </w:tcBorders>
            <w:hideMark/>
          </w:tcPr>
          <w:p w14:paraId="246E60A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77</w:t>
            </w:r>
          </w:p>
        </w:tc>
        <w:tc>
          <w:tcPr>
            <w:tcW w:w="1170" w:type="dxa"/>
            <w:tcBorders>
              <w:top w:val="single" w:sz="4" w:space="0" w:color="auto"/>
              <w:left w:val="single" w:sz="4" w:space="0" w:color="auto"/>
              <w:bottom w:val="single" w:sz="4" w:space="0" w:color="auto"/>
              <w:right w:val="single" w:sz="4" w:space="0" w:color="auto"/>
            </w:tcBorders>
            <w:hideMark/>
          </w:tcPr>
          <w:p w14:paraId="397F24E9"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80</w:t>
            </w:r>
          </w:p>
        </w:tc>
        <w:tc>
          <w:tcPr>
            <w:tcW w:w="1080" w:type="dxa"/>
            <w:tcBorders>
              <w:top w:val="single" w:sz="4" w:space="0" w:color="auto"/>
              <w:left w:val="single" w:sz="4" w:space="0" w:color="auto"/>
              <w:bottom w:val="single" w:sz="4" w:space="0" w:color="auto"/>
              <w:right w:val="single" w:sz="4" w:space="0" w:color="auto"/>
            </w:tcBorders>
            <w:hideMark/>
          </w:tcPr>
          <w:p w14:paraId="5DB7DF9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98</w:t>
            </w:r>
          </w:p>
        </w:tc>
        <w:tc>
          <w:tcPr>
            <w:tcW w:w="1080" w:type="dxa"/>
            <w:tcBorders>
              <w:top w:val="single" w:sz="4" w:space="0" w:color="auto"/>
              <w:left w:val="single" w:sz="4" w:space="0" w:color="auto"/>
              <w:bottom w:val="single" w:sz="4" w:space="0" w:color="auto"/>
              <w:right w:val="single" w:sz="4" w:space="0" w:color="auto"/>
            </w:tcBorders>
            <w:hideMark/>
          </w:tcPr>
          <w:p w14:paraId="7209F26E"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98</w:t>
            </w:r>
          </w:p>
        </w:tc>
        <w:tc>
          <w:tcPr>
            <w:tcW w:w="900" w:type="dxa"/>
            <w:tcBorders>
              <w:top w:val="single" w:sz="4" w:space="0" w:color="auto"/>
              <w:left w:val="single" w:sz="4" w:space="0" w:color="auto"/>
              <w:bottom w:val="single" w:sz="4" w:space="0" w:color="auto"/>
              <w:right w:val="single" w:sz="4" w:space="0" w:color="auto"/>
            </w:tcBorders>
          </w:tcPr>
          <w:p w14:paraId="02A65DDA"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13E47E82"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7EB5DBF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R=89</w:t>
            </w:r>
          </w:p>
        </w:tc>
        <w:tc>
          <w:tcPr>
            <w:tcW w:w="1080" w:type="dxa"/>
            <w:tcBorders>
              <w:top w:val="single" w:sz="4" w:space="0" w:color="auto"/>
              <w:left w:val="single" w:sz="4" w:space="0" w:color="auto"/>
              <w:bottom w:val="single" w:sz="4" w:space="0" w:color="auto"/>
              <w:right w:val="single" w:sz="4" w:space="0" w:color="auto"/>
            </w:tcBorders>
          </w:tcPr>
          <w:p w14:paraId="21C55AEB"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tcPr>
          <w:p w14:paraId="2B3DB354"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9155BB4"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36BFF74"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tcPr>
          <w:p w14:paraId="2133D0BF"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5BDBED6D"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F3057B9" w14:textId="77777777" w:rsidR="00C46E95" w:rsidRPr="00C46E95" w:rsidRDefault="00C46E95" w:rsidP="00C46E95">
            <w:pPr>
              <w:rPr>
                <w:rFonts w:ascii="Arial Narrow" w:hAnsi="Arial Narrow"/>
                <w:color w:val="0D0D0D" w:themeColor="text1" w:themeTint="F2"/>
                <w:sz w:val="20"/>
                <w:szCs w:val="20"/>
              </w:rPr>
            </w:pPr>
          </w:p>
        </w:tc>
        <w:tc>
          <w:tcPr>
            <w:tcW w:w="900" w:type="dxa"/>
            <w:tcBorders>
              <w:top w:val="single" w:sz="4" w:space="0" w:color="auto"/>
              <w:left w:val="single" w:sz="4" w:space="0" w:color="auto"/>
              <w:bottom w:val="single" w:sz="4" w:space="0" w:color="auto"/>
              <w:right w:val="single" w:sz="4" w:space="0" w:color="auto"/>
            </w:tcBorders>
            <w:hideMark/>
          </w:tcPr>
          <w:p w14:paraId="1CA227F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S=89</w:t>
            </w:r>
          </w:p>
        </w:tc>
      </w:tr>
    </w:tbl>
    <w:p w14:paraId="3FD60F27"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Part III.  Research Synthesis (25 maximum points)</w:t>
      </w:r>
      <w:r w:rsidRPr="00C46E95">
        <w:rPr>
          <w:rFonts w:ascii="Arial Narrow" w:eastAsia="Calibri" w:hAnsi="Arial Narrow" w:cs="Times New Roman"/>
          <w:color w:val="0D0D0D" w:themeColor="text1" w:themeTint="F2"/>
          <w:sz w:val="20"/>
          <w:szCs w:val="20"/>
        </w:rPr>
        <w:tab/>
      </w:r>
    </w:p>
    <w:tbl>
      <w:tblPr>
        <w:tblStyle w:val="TableGrid2"/>
        <w:tblW w:w="9720" w:type="dxa"/>
        <w:tblInd w:w="108" w:type="dxa"/>
        <w:tblLook w:val="04A0" w:firstRow="1" w:lastRow="0" w:firstColumn="1" w:lastColumn="0" w:noHBand="0" w:noVBand="1"/>
      </w:tblPr>
      <w:tblGrid>
        <w:gridCol w:w="1170"/>
        <w:gridCol w:w="1080"/>
        <w:gridCol w:w="990"/>
        <w:gridCol w:w="1170"/>
        <w:gridCol w:w="1080"/>
        <w:gridCol w:w="1170"/>
        <w:gridCol w:w="1080"/>
        <w:gridCol w:w="1080"/>
        <w:gridCol w:w="900"/>
      </w:tblGrid>
      <w:tr w:rsidR="00C46E95" w:rsidRPr="00C46E95" w14:paraId="7AE47938"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1210216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R=variable</w:t>
            </w:r>
          </w:p>
          <w:p w14:paraId="0FDE959C" w14:textId="77777777" w:rsidR="00C46E95" w:rsidRPr="00C46E95" w:rsidRDefault="00C46E95" w:rsidP="00C46E95">
            <w:pP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9504" behindDoc="0" locked="0" layoutInCell="1" allowOverlap="1" wp14:anchorId="0F0046CE" wp14:editId="18A900FD">
                      <wp:simplePos x="0" y="0"/>
                      <wp:positionH relativeFrom="column">
                        <wp:posOffset>93980</wp:posOffset>
                      </wp:positionH>
                      <wp:positionV relativeFrom="paragraph">
                        <wp:posOffset>16510</wp:posOffset>
                      </wp:positionV>
                      <wp:extent cx="58420" cy="116840"/>
                      <wp:effectExtent l="19050" t="0" r="36830" b="35560"/>
                      <wp:wrapNone/>
                      <wp:docPr id="9" name="Down Arrow 9"/>
                      <wp:cNvGraphicFramePr/>
                      <a:graphic xmlns:a="http://schemas.openxmlformats.org/drawingml/2006/main">
                        <a:graphicData uri="http://schemas.microsoft.com/office/word/2010/wordprocessingShape">
                          <wps:wsp>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4C40B" id="Down Arrow 9" o:spid="_x0000_s1026" type="#_x0000_t67" style="position:absolute;margin-left:7.4pt;margin-top:1.3pt;width:4.6pt;height: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kcAIAAP8EAAAOAAAAZHJzL2Uyb0RvYy54bWysVEtv2zAMvg/YfxB0Xx0HSZcGdYqsQYYB&#10;RVugLXpmZDk2IIsapcTpfv0o2en7NCwHhRQfn/iR9PnFoTVir8k3aAuZn4yk0FZh2dhtIR/u199m&#10;UvgAtgSDVhfySXt5sfj65bxzcz3GGk2pSXAS6+edK2QdgptnmVe1bsGfoNOWjRVSC4FV2mYlQcfZ&#10;W5ONR6PTrEMqHaHS3vPtqjfKRcpfVVqFm6ryOghTSH5bSCelcxPPbHEO8y2Bqxs1PAP+4RUtNJZB&#10;n1OtIIDYUfMhVdsoQo9VOFHYZlhVjdKpBq4mH72r5q4Gp1MtTI53zzT5/5dWXe9vSTRlIc+ksNBy&#10;i1bYWbEkwk6cRX465+fsduduadA8i7HYQ0Vt/OcyxCFx+vTMqT4EofhyOpuMmXjFljw/nU0S5dlL&#10;rCMffmpsRRQKWTJ4wk5swv7KBwZl/6NfxPNomnLdGJMU2m4uDYk9cIsn61n+YxVfzSFv3IwVXSHH&#10;08kovgZ41CoDgcXWcfHebqUAs+UZVoES9pto/wlIAq+h1D30dMS/I3Lv/vEVsYoV+LoPSRBDiLEx&#10;n04jOxQdie+pjtIGyyduFWE/w96pdcPZrsCHWyAeWq6LFzHc8FEZ5GJxkKSokf58dh/9eZbYKkXH&#10;S8BE/N4BaSnML8tTdpZPuGEiJGUy/R47Sa8tm9cWu2svkZuQ88o7lcToH8xRrAjbR97XZURlE1jF&#10;2D3lg3IZ+uXkjVd6uUxuvCkOwpW9cyomjzxFHu8Pj0BumJvA83aNx4WB+bvJ6X1jpMXlLmDVpLF6&#10;4ZVbFRXestS04YsQ1/i1nrxevluLvwAAAP//AwBQSwMEFAAGAAgAAAAhACwlpqnbAAAABgEAAA8A&#10;AABkcnMvZG93bnJldi54bWxMj8FOwzAQRO9I/IO1SNyonaiKIMSpAKkHDiBoQb1u4yWJiNchdtvw&#10;9ywnOI1Gs5p5W61mP6gjTbEPbCFbGFDETXA9txbetuura1AxITscApOFb4qwqs/PKixdOPErHTep&#10;VVLCsUQLXUpjqXVsOvIYF2EkluwjTB6T2KnVbsKTlPtB58YU2mPPstDhSA8dNZ+bg7ewy+93fv3y&#10;FNpsft7eFO+F4ccvay8v5rtbUInm9HcMv/iCDrUw7cOBXVSD+KWQJwt5AUrifCmf7UUzA7qu9H/8&#10;+gcAAP//AwBQSwECLQAUAAYACAAAACEAtoM4kv4AAADhAQAAEwAAAAAAAAAAAAAAAAAAAAAAW0Nv&#10;bnRlbnRfVHlwZXNdLnhtbFBLAQItABQABgAIAAAAIQA4/SH/1gAAAJQBAAALAAAAAAAAAAAAAAAA&#10;AC8BAABfcmVscy8ucmVsc1BLAQItABQABgAIAAAAIQB/+fokcAIAAP8EAAAOAAAAAAAAAAAAAAAA&#10;AC4CAABkcnMvZTJvRG9jLnhtbFBLAQItABQABgAIAAAAIQAsJaap2wAAAAYBAAAPAAAAAAAAAAAA&#10;AAAAAMoEAABkcnMvZG93bnJldi54bWxQSwUGAAAAAAQABADzAAAA0gUAAAAA&#10;" fillcolor="#4f81bd" strokecolor="#385d8a" strokeweight="2pt"/>
                  </w:pict>
                </mc:Fallback>
              </mc:AlternateContent>
            </w:r>
            <w:r w:rsidRPr="00C46E95">
              <w:rPr>
                <w:rFonts w:ascii="Arial Narrow" w:hAnsi="Arial Narrow"/>
                <w:color w:val="0D0D0D" w:themeColor="text1" w:themeTint="F2"/>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91E3AB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S=variable</w:t>
            </w:r>
          </w:p>
          <w:p w14:paraId="47BE7AE8" w14:textId="77777777" w:rsidR="00C46E95" w:rsidRPr="00C46E95" w:rsidRDefault="00C46E95" w:rsidP="00C46E95">
            <w:pP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70528" behindDoc="0" locked="0" layoutInCell="1" allowOverlap="1" wp14:anchorId="2697AD93" wp14:editId="23EA94B4">
                      <wp:simplePos x="0" y="0"/>
                      <wp:positionH relativeFrom="column">
                        <wp:posOffset>-1270</wp:posOffset>
                      </wp:positionH>
                      <wp:positionV relativeFrom="paragraph">
                        <wp:posOffset>26035</wp:posOffset>
                      </wp:positionV>
                      <wp:extent cx="304800" cy="45720"/>
                      <wp:effectExtent l="0" t="19050" r="38100" b="30480"/>
                      <wp:wrapNone/>
                      <wp:docPr id="10" name="Right Arrow 10"/>
                      <wp:cNvGraphicFramePr/>
                      <a:graphic xmlns:a="http://schemas.openxmlformats.org/drawingml/2006/main">
                        <a:graphicData uri="http://schemas.microsoft.com/office/word/2010/wordprocessingShape">
                          <wps:wsp>
                            <wps:cNvSpPr/>
                            <wps:spPr>
                              <a:xfrm>
                                <a:off x="0" y="0"/>
                                <a:ext cx="304800" cy="45085"/>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1106A" id="Right Arrow 10" o:spid="_x0000_s1026" type="#_x0000_t13" style="position:absolute;margin-left:-.1pt;margin-top:2.05pt;width:24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tgcQIAAAMFAAAOAAAAZHJzL2Uyb0RvYy54bWysVE1v2zAMvQ/YfxB0X+1kzpYFdYqsQYYB&#10;RRusHXpmZMk2IEsapcTpfv0o2enXehqWg0KK5KP4SPr84thpdpDoW2tKPjnLOZNG2Ko1dcl/3m0+&#10;zDnzAUwF2hpZ8gfp+cXy/bvz3i3k1DZWVxIZgRi/6F3JmxDcIsu8aGQH/sw6acioLHYQSMU6qxB6&#10;Qu90Ns3zT1lvsXJohfSebteDkS8TvlJShBulvAxMl5zeFtKJ6dzFM1uew6JGcE0rxmfAP7yig9ZQ&#10;0keoNQRge2z/gupagdZbFc6E7TKrVCtkqoGqmeSvqrltwMlUC5Hj3SNN/v/BiuvDFllbUe+IHgMd&#10;9ehHWzeBrRBtz+iWKOqdX5DnrdviqHkSY71HhV38p0rYMdH68EirPAYm6PJjXsxzQhdkKmb5fBYh&#10;s6dYhz58k7ZjUSg5xvQpe2IUDlc+DAEnx5jQW91Wm1brpGC9u9TIDkBtLjbzydf1mOOFmzasL/l0&#10;VqTXAI2b0hDoYZ0jArypOQNd0xyLgCn3i2j/RpKUvIFKDqlnOf1OmQf3VOkLnFjFGnwzhCTTGKJN&#10;xJNpbMeiI/MD11Ha2eqB2oV2mGPvxKYltCvwYQtIg0ss0zKGGzqUtlSsHSXOGou/37qP/jRPZOWs&#10;p0UgIn7tASVn+ruhSfsyKYq4OUkpZp+npOBzy+65xey7S0tNmNDaO5HE6B/0SVRou3va2VXMSiYw&#10;gnIPlI/KZRgWlLZeyNUqudG2OAhX5taJCB55ijzeHe8B3Tg4gQbu2p6WBhavJmfwjZHGrvbBqjaN&#10;1ROv1Kqo0Kalpo1fhbjKz/Xk9fTtWv4BAAD//wMAUEsDBBQABgAIAAAAIQAdsT1a2gAAAAUBAAAP&#10;AAAAZHJzL2Rvd25yZXYueG1sTI/LbsIwEEX3lfoP1lRiB04AQRTioKpSF110UR57E0/iiHgcxYaE&#10;v2e6apeje3TvmWI/uU7ccQitJwXpIgGBVHnTUqPgdPycZyBC1GR05wkVPDDAvnx9KXRu/Eg/eD/E&#10;RnAJhVwrsDH2uZShsuh0WPgeibPaD05HPodGmkGPXO46uUySjXS6JV6wuscPi9X1cHMK2mP2PSar&#10;8zmzG/x6bENN3tZKzd6m9x2IiFP8g+FXn9WhZKeLv5EJolMwXzKoYJ2C4HS95T8uTKUrkGUh/9uX&#10;TwAAAP//AwBQSwECLQAUAAYACAAAACEAtoM4kv4AAADhAQAAEwAAAAAAAAAAAAAAAAAAAAAAW0Nv&#10;bnRlbnRfVHlwZXNdLnhtbFBLAQItABQABgAIAAAAIQA4/SH/1gAAAJQBAAALAAAAAAAAAAAAAAAA&#10;AC8BAABfcmVscy8ucmVsc1BLAQItABQABgAIAAAAIQCaNjtgcQIAAAMFAAAOAAAAAAAAAAAAAAAA&#10;AC4CAABkcnMvZTJvRG9jLnhtbFBLAQItABQABgAIAAAAIQAdsT1a2gAAAAUBAAAPAAAAAAAAAAAA&#10;AAAAAMsEAABkcnMvZG93bnJldi54bWxQSwUGAAAAAAQABADzAAAA0gUAAAAA&#10;" adj="20003" fillcolor="#4f81bd" strokecolor="#385d8a" strokeweight="2pt"/>
                  </w:pict>
                </mc:Fallback>
              </mc:AlternateContent>
            </w:r>
          </w:p>
        </w:tc>
        <w:tc>
          <w:tcPr>
            <w:tcW w:w="990" w:type="dxa"/>
            <w:tcBorders>
              <w:top w:val="single" w:sz="4" w:space="0" w:color="auto"/>
              <w:left w:val="single" w:sz="4" w:space="0" w:color="auto"/>
              <w:bottom w:val="single" w:sz="4" w:space="0" w:color="auto"/>
              <w:right w:val="single" w:sz="4" w:space="0" w:color="auto"/>
            </w:tcBorders>
          </w:tcPr>
          <w:p w14:paraId="717DF19E"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14:paraId="07AB245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S1</w:t>
            </w:r>
          </w:p>
        </w:tc>
        <w:tc>
          <w:tcPr>
            <w:tcW w:w="1080" w:type="dxa"/>
            <w:tcBorders>
              <w:top w:val="single" w:sz="4" w:space="0" w:color="auto"/>
              <w:left w:val="single" w:sz="4" w:space="0" w:color="auto"/>
              <w:bottom w:val="single" w:sz="4" w:space="0" w:color="auto"/>
              <w:right w:val="single" w:sz="4" w:space="0" w:color="auto"/>
            </w:tcBorders>
            <w:hideMark/>
          </w:tcPr>
          <w:p w14:paraId="4B9E3E2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S2</w:t>
            </w:r>
          </w:p>
        </w:tc>
        <w:tc>
          <w:tcPr>
            <w:tcW w:w="1170" w:type="dxa"/>
            <w:tcBorders>
              <w:top w:val="single" w:sz="4" w:space="0" w:color="auto"/>
              <w:left w:val="single" w:sz="4" w:space="0" w:color="auto"/>
              <w:bottom w:val="single" w:sz="4" w:space="0" w:color="auto"/>
              <w:right w:val="single" w:sz="4" w:space="0" w:color="auto"/>
            </w:tcBorders>
            <w:hideMark/>
          </w:tcPr>
          <w:p w14:paraId="10C4280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S3</w:t>
            </w:r>
          </w:p>
        </w:tc>
        <w:tc>
          <w:tcPr>
            <w:tcW w:w="1080" w:type="dxa"/>
            <w:tcBorders>
              <w:top w:val="single" w:sz="4" w:space="0" w:color="auto"/>
              <w:left w:val="single" w:sz="4" w:space="0" w:color="auto"/>
              <w:bottom w:val="single" w:sz="4" w:space="0" w:color="auto"/>
              <w:right w:val="single" w:sz="4" w:space="0" w:color="auto"/>
            </w:tcBorders>
            <w:hideMark/>
          </w:tcPr>
          <w:p w14:paraId="503F782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S4</w:t>
            </w:r>
          </w:p>
        </w:tc>
        <w:tc>
          <w:tcPr>
            <w:tcW w:w="1080" w:type="dxa"/>
            <w:tcBorders>
              <w:top w:val="single" w:sz="4" w:space="0" w:color="auto"/>
              <w:left w:val="single" w:sz="4" w:space="0" w:color="auto"/>
              <w:bottom w:val="single" w:sz="4" w:space="0" w:color="auto"/>
              <w:right w:val="single" w:sz="4" w:space="0" w:color="auto"/>
            </w:tcBorders>
            <w:hideMark/>
          </w:tcPr>
          <w:p w14:paraId="2DF1E03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S5</w:t>
            </w:r>
          </w:p>
        </w:tc>
        <w:tc>
          <w:tcPr>
            <w:tcW w:w="900" w:type="dxa"/>
            <w:tcBorders>
              <w:top w:val="single" w:sz="4" w:space="0" w:color="auto"/>
              <w:left w:val="single" w:sz="4" w:space="0" w:color="auto"/>
              <w:bottom w:val="single" w:sz="4" w:space="0" w:color="auto"/>
              <w:right w:val="single" w:sz="4" w:space="0" w:color="auto"/>
            </w:tcBorders>
          </w:tcPr>
          <w:p w14:paraId="33345D1A"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6586C23F" w14:textId="77777777" w:rsidTr="00C46E95">
        <w:tc>
          <w:tcPr>
            <w:tcW w:w="1170" w:type="dxa"/>
            <w:tcBorders>
              <w:top w:val="single" w:sz="4" w:space="0" w:color="auto"/>
              <w:left w:val="single" w:sz="4" w:space="0" w:color="auto"/>
              <w:bottom w:val="single" w:sz="4" w:space="0" w:color="auto"/>
              <w:right w:val="single" w:sz="4" w:space="0" w:color="auto"/>
            </w:tcBorders>
          </w:tcPr>
          <w:p w14:paraId="2A0B6430"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120F4F3F"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tcPr>
          <w:p w14:paraId="705FD423"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14:paraId="275A420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Thomas</w:t>
            </w:r>
          </w:p>
        </w:tc>
        <w:tc>
          <w:tcPr>
            <w:tcW w:w="1080" w:type="dxa"/>
            <w:tcBorders>
              <w:top w:val="single" w:sz="4" w:space="0" w:color="auto"/>
              <w:left w:val="single" w:sz="4" w:space="0" w:color="auto"/>
              <w:bottom w:val="single" w:sz="4" w:space="0" w:color="auto"/>
              <w:right w:val="single" w:sz="4" w:space="0" w:color="auto"/>
            </w:tcBorders>
            <w:hideMark/>
          </w:tcPr>
          <w:p w14:paraId="4CA384A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Rawlinson</w:t>
            </w:r>
          </w:p>
        </w:tc>
        <w:tc>
          <w:tcPr>
            <w:tcW w:w="1170" w:type="dxa"/>
            <w:tcBorders>
              <w:top w:val="single" w:sz="4" w:space="0" w:color="auto"/>
              <w:left w:val="single" w:sz="4" w:space="0" w:color="auto"/>
              <w:bottom w:val="single" w:sz="4" w:space="0" w:color="auto"/>
              <w:right w:val="single" w:sz="4" w:space="0" w:color="auto"/>
            </w:tcBorders>
            <w:hideMark/>
          </w:tcPr>
          <w:p w14:paraId="38257F9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Anderson</w:t>
            </w:r>
          </w:p>
        </w:tc>
        <w:tc>
          <w:tcPr>
            <w:tcW w:w="1080" w:type="dxa"/>
            <w:tcBorders>
              <w:top w:val="single" w:sz="4" w:space="0" w:color="auto"/>
              <w:left w:val="single" w:sz="4" w:space="0" w:color="auto"/>
              <w:bottom w:val="single" w:sz="4" w:space="0" w:color="auto"/>
              <w:right w:val="single" w:sz="4" w:space="0" w:color="auto"/>
            </w:tcBorders>
            <w:hideMark/>
          </w:tcPr>
          <w:p w14:paraId="119BC9A7"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Greene</w:t>
            </w:r>
          </w:p>
        </w:tc>
        <w:tc>
          <w:tcPr>
            <w:tcW w:w="1080" w:type="dxa"/>
            <w:tcBorders>
              <w:top w:val="single" w:sz="4" w:space="0" w:color="auto"/>
              <w:left w:val="single" w:sz="4" w:space="0" w:color="auto"/>
              <w:bottom w:val="single" w:sz="4" w:space="0" w:color="auto"/>
              <w:right w:val="single" w:sz="4" w:space="0" w:color="auto"/>
            </w:tcBorders>
            <w:hideMark/>
          </w:tcPr>
          <w:p w14:paraId="2093B55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Piper</w:t>
            </w:r>
          </w:p>
        </w:tc>
        <w:tc>
          <w:tcPr>
            <w:tcW w:w="900" w:type="dxa"/>
            <w:tcBorders>
              <w:top w:val="single" w:sz="4" w:space="0" w:color="auto"/>
              <w:left w:val="single" w:sz="4" w:space="0" w:color="auto"/>
              <w:bottom w:val="single" w:sz="4" w:space="0" w:color="auto"/>
              <w:right w:val="single" w:sz="4" w:space="0" w:color="auto"/>
            </w:tcBorders>
          </w:tcPr>
          <w:p w14:paraId="5DA0310E"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0805C13D"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7DD6D4C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R1</w:t>
            </w:r>
          </w:p>
        </w:tc>
        <w:tc>
          <w:tcPr>
            <w:tcW w:w="1080" w:type="dxa"/>
            <w:tcBorders>
              <w:top w:val="single" w:sz="4" w:space="0" w:color="auto"/>
              <w:left w:val="single" w:sz="4" w:space="0" w:color="auto"/>
              <w:bottom w:val="single" w:sz="4" w:space="0" w:color="auto"/>
              <w:right w:val="single" w:sz="4" w:space="0" w:color="auto"/>
            </w:tcBorders>
          </w:tcPr>
          <w:p w14:paraId="35AD0991"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4A54D984"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Batten</w:t>
            </w:r>
          </w:p>
        </w:tc>
        <w:tc>
          <w:tcPr>
            <w:tcW w:w="1170" w:type="dxa"/>
            <w:tcBorders>
              <w:top w:val="single" w:sz="4" w:space="0" w:color="auto"/>
              <w:left w:val="single" w:sz="4" w:space="0" w:color="auto"/>
              <w:bottom w:val="single" w:sz="4" w:space="0" w:color="auto"/>
              <w:right w:val="single" w:sz="4" w:space="0" w:color="auto"/>
            </w:tcBorders>
            <w:hideMark/>
          </w:tcPr>
          <w:p w14:paraId="34296EA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23=92</w:t>
            </w:r>
          </w:p>
        </w:tc>
        <w:tc>
          <w:tcPr>
            <w:tcW w:w="1080" w:type="dxa"/>
            <w:tcBorders>
              <w:top w:val="single" w:sz="4" w:space="0" w:color="auto"/>
              <w:left w:val="single" w:sz="4" w:space="0" w:color="auto"/>
              <w:bottom w:val="single" w:sz="4" w:space="0" w:color="auto"/>
              <w:right w:val="single" w:sz="4" w:space="0" w:color="auto"/>
            </w:tcBorders>
            <w:hideMark/>
          </w:tcPr>
          <w:p w14:paraId="3485C984"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21=84</w:t>
            </w:r>
          </w:p>
        </w:tc>
        <w:tc>
          <w:tcPr>
            <w:tcW w:w="1170" w:type="dxa"/>
            <w:tcBorders>
              <w:top w:val="single" w:sz="4" w:space="0" w:color="auto"/>
              <w:left w:val="single" w:sz="4" w:space="0" w:color="auto"/>
              <w:bottom w:val="single" w:sz="4" w:space="0" w:color="auto"/>
              <w:right w:val="single" w:sz="4" w:space="0" w:color="auto"/>
            </w:tcBorders>
            <w:hideMark/>
          </w:tcPr>
          <w:p w14:paraId="0B909B2F"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18=72</w:t>
            </w:r>
          </w:p>
        </w:tc>
        <w:tc>
          <w:tcPr>
            <w:tcW w:w="1080" w:type="dxa"/>
            <w:tcBorders>
              <w:top w:val="single" w:sz="4" w:space="0" w:color="auto"/>
              <w:left w:val="single" w:sz="4" w:space="0" w:color="auto"/>
              <w:bottom w:val="single" w:sz="4" w:space="0" w:color="auto"/>
              <w:right w:val="single" w:sz="4" w:space="0" w:color="auto"/>
            </w:tcBorders>
            <w:hideMark/>
          </w:tcPr>
          <w:p w14:paraId="459DFF77"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23=92</w:t>
            </w:r>
          </w:p>
        </w:tc>
        <w:tc>
          <w:tcPr>
            <w:tcW w:w="1080" w:type="dxa"/>
            <w:tcBorders>
              <w:top w:val="single" w:sz="4" w:space="0" w:color="auto"/>
              <w:left w:val="single" w:sz="4" w:space="0" w:color="auto"/>
              <w:bottom w:val="single" w:sz="4" w:space="0" w:color="auto"/>
              <w:right w:val="single" w:sz="4" w:space="0" w:color="auto"/>
            </w:tcBorders>
            <w:hideMark/>
          </w:tcPr>
          <w:p w14:paraId="595E443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23=92</w:t>
            </w:r>
          </w:p>
        </w:tc>
        <w:tc>
          <w:tcPr>
            <w:tcW w:w="900" w:type="dxa"/>
            <w:tcBorders>
              <w:top w:val="single" w:sz="4" w:space="0" w:color="auto"/>
              <w:left w:val="single" w:sz="4" w:space="0" w:color="auto"/>
              <w:bottom w:val="single" w:sz="4" w:space="0" w:color="auto"/>
              <w:right w:val="single" w:sz="4" w:space="0" w:color="auto"/>
            </w:tcBorders>
            <w:hideMark/>
          </w:tcPr>
          <w:p w14:paraId="106B8624"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86</w:t>
            </w:r>
          </w:p>
        </w:tc>
      </w:tr>
      <w:tr w:rsidR="00C46E95" w:rsidRPr="00C46E95" w14:paraId="302B35CA"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5FD2F07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R2</w:t>
            </w:r>
          </w:p>
        </w:tc>
        <w:tc>
          <w:tcPr>
            <w:tcW w:w="1080" w:type="dxa"/>
            <w:tcBorders>
              <w:top w:val="single" w:sz="4" w:space="0" w:color="auto"/>
              <w:left w:val="single" w:sz="4" w:space="0" w:color="auto"/>
              <w:bottom w:val="single" w:sz="4" w:space="0" w:color="auto"/>
              <w:right w:val="single" w:sz="4" w:space="0" w:color="auto"/>
            </w:tcBorders>
          </w:tcPr>
          <w:p w14:paraId="3A5EEA21"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6648CDFA"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Blair</w:t>
            </w:r>
          </w:p>
        </w:tc>
        <w:tc>
          <w:tcPr>
            <w:tcW w:w="1170" w:type="dxa"/>
            <w:tcBorders>
              <w:top w:val="single" w:sz="4" w:space="0" w:color="auto"/>
              <w:left w:val="single" w:sz="4" w:space="0" w:color="auto"/>
              <w:bottom w:val="single" w:sz="4" w:space="0" w:color="auto"/>
              <w:right w:val="single" w:sz="4" w:space="0" w:color="auto"/>
            </w:tcBorders>
            <w:hideMark/>
          </w:tcPr>
          <w:p w14:paraId="1212CF6F"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24=96</w:t>
            </w:r>
          </w:p>
        </w:tc>
        <w:tc>
          <w:tcPr>
            <w:tcW w:w="1080" w:type="dxa"/>
            <w:tcBorders>
              <w:top w:val="single" w:sz="4" w:space="0" w:color="auto"/>
              <w:left w:val="single" w:sz="4" w:space="0" w:color="auto"/>
              <w:bottom w:val="single" w:sz="4" w:space="0" w:color="auto"/>
              <w:right w:val="single" w:sz="4" w:space="0" w:color="auto"/>
            </w:tcBorders>
            <w:hideMark/>
          </w:tcPr>
          <w:p w14:paraId="76AC801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21=84</w:t>
            </w:r>
          </w:p>
        </w:tc>
        <w:tc>
          <w:tcPr>
            <w:tcW w:w="1170" w:type="dxa"/>
            <w:tcBorders>
              <w:top w:val="single" w:sz="4" w:space="0" w:color="auto"/>
              <w:left w:val="single" w:sz="4" w:space="0" w:color="auto"/>
              <w:bottom w:val="single" w:sz="4" w:space="0" w:color="auto"/>
              <w:right w:val="single" w:sz="4" w:space="0" w:color="auto"/>
            </w:tcBorders>
            <w:hideMark/>
          </w:tcPr>
          <w:p w14:paraId="52BB8125"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21=84</w:t>
            </w:r>
          </w:p>
        </w:tc>
        <w:tc>
          <w:tcPr>
            <w:tcW w:w="1080" w:type="dxa"/>
            <w:tcBorders>
              <w:top w:val="single" w:sz="4" w:space="0" w:color="auto"/>
              <w:left w:val="single" w:sz="4" w:space="0" w:color="auto"/>
              <w:bottom w:val="single" w:sz="4" w:space="0" w:color="auto"/>
              <w:right w:val="single" w:sz="4" w:space="0" w:color="auto"/>
            </w:tcBorders>
            <w:hideMark/>
          </w:tcPr>
          <w:p w14:paraId="7E5653A9"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24=96</w:t>
            </w:r>
          </w:p>
        </w:tc>
        <w:tc>
          <w:tcPr>
            <w:tcW w:w="1080" w:type="dxa"/>
            <w:tcBorders>
              <w:top w:val="single" w:sz="4" w:space="0" w:color="auto"/>
              <w:left w:val="single" w:sz="4" w:space="0" w:color="auto"/>
              <w:bottom w:val="single" w:sz="4" w:space="0" w:color="auto"/>
              <w:right w:val="single" w:sz="4" w:space="0" w:color="auto"/>
            </w:tcBorders>
            <w:hideMark/>
          </w:tcPr>
          <w:p w14:paraId="50D477D3"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24=96</w:t>
            </w:r>
          </w:p>
        </w:tc>
        <w:tc>
          <w:tcPr>
            <w:tcW w:w="900" w:type="dxa"/>
            <w:tcBorders>
              <w:top w:val="single" w:sz="4" w:space="0" w:color="auto"/>
              <w:left w:val="single" w:sz="4" w:space="0" w:color="auto"/>
              <w:bottom w:val="single" w:sz="4" w:space="0" w:color="auto"/>
              <w:right w:val="single" w:sz="4" w:space="0" w:color="auto"/>
            </w:tcBorders>
            <w:hideMark/>
          </w:tcPr>
          <w:p w14:paraId="0205B631"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91</w:t>
            </w:r>
          </w:p>
        </w:tc>
      </w:tr>
      <w:tr w:rsidR="00C46E95" w:rsidRPr="00C46E95" w14:paraId="1D14E859"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04BB64E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R3</w:t>
            </w:r>
          </w:p>
        </w:tc>
        <w:tc>
          <w:tcPr>
            <w:tcW w:w="1080" w:type="dxa"/>
            <w:tcBorders>
              <w:top w:val="single" w:sz="4" w:space="0" w:color="auto"/>
              <w:left w:val="single" w:sz="4" w:space="0" w:color="auto"/>
              <w:bottom w:val="single" w:sz="4" w:space="0" w:color="auto"/>
              <w:right w:val="single" w:sz="4" w:space="0" w:color="auto"/>
            </w:tcBorders>
          </w:tcPr>
          <w:p w14:paraId="24198B5E"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hideMark/>
          </w:tcPr>
          <w:p w14:paraId="03044C26"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Greene</w:t>
            </w:r>
          </w:p>
        </w:tc>
        <w:tc>
          <w:tcPr>
            <w:tcW w:w="1170" w:type="dxa"/>
            <w:tcBorders>
              <w:top w:val="single" w:sz="4" w:space="0" w:color="auto"/>
              <w:left w:val="single" w:sz="4" w:space="0" w:color="auto"/>
              <w:bottom w:val="single" w:sz="4" w:space="0" w:color="auto"/>
              <w:right w:val="single" w:sz="4" w:space="0" w:color="auto"/>
            </w:tcBorders>
            <w:hideMark/>
          </w:tcPr>
          <w:p w14:paraId="56EA0DB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24=96</w:t>
            </w:r>
          </w:p>
        </w:tc>
        <w:tc>
          <w:tcPr>
            <w:tcW w:w="1080" w:type="dxa"/>
            <w:tcBorders>
              <w:top w:val="single" w:sz="4" w:space="0" w:color="auto"/>
              <w:left w:val="single" w:sz="4" w:space="0" w:color="auto"/>
              <w:bottom w:val="single" w:sz="4" w:space="0" w:color="auto"/>
              <w:right w:val="single" w:sz="4" w:space="0" w:color="auto"/>
            </w:tcBorders>
            <w:hideMark/>
          </w:tcPr>
          <w:p w14:paraId="6C1D235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23=92</w:t>
            </w:r>
          </w:p>
        </w:tc>
        <w:tc>
          <w:tcPr>
            <w:tcW w:w="1170" w:type="dxa"/>
            <w:tcBorders>
              <w:top w:val="single" w:sz="4" w:space="0" w:color="auto"/>
              <w:left w:val="single" w:sz="4" w:space="0" w:color="auto"/>
              <w:bottom w:val="single" w:sz="4" w:space="0" w:color="auto"/>
              <w:right w:val="single" w:sz="4" w:space="0" w:color="auto"/>
            </w:tcBorders>
            <w:hideMark/>
          </w:tcPr>
          <w:p w14:paraId="34E27742"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22=88</w:t>
            </w:r>
          </w:p>
        </w:tc>
        <w:tc>
          <w:tcPr>
            <w:tcW w:w="1080" w:type="dxa"/>
            <w:tcBorders>
              <w:top w:val="single" w:sz="4" w:space="0" w:color="auto"/>
              <w:left w:val="single" w:sz="4" w:space="0" w:color="auto"/>
              <w:bottom w:val="single" w:sz="4" w:space="0" w:color="auto"/>
              <w:right w:val="single" w:sz="4" w:space="0" w:color="auto"/>
            </w:tcBorders>
            <w:hideMark/>
          </w:tcPr>
          <w:p w14:paraId="6F05FC1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24=96</w:t>
            </w:r>
          </w:p>
        </w:tc>
        <w:tc>
          <w:tcPr>
            <w:tcW w:w="1080" w:type="dxa"/>
            <w:tcBorders>
              <w:top w:val="single" w:sz="4" w:space="0" w:color="auto"/>
              <w:left w:val="single" w:sz="4" w:space="0" w:color="auto"/>
              <w:bottom w:val="single" w:sz="4" w:space="0" w:color="auto"/>
              <w:right w:val="single" w:sz="4" w:space="0" w:color="auto"/>
            </w:tcBorders>
            <w:hideMark/>
          </w:tcPr>
          <w:p w14:paraId="53A5B5E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23=92</w:t>
            </w:r>
          </w:p>
        </w:tc>
        <w:tc>
          <w:tcPr>
            <w:tcW w:w="900" w:type="dxa"/>
            <w:tcBorders>
              <w:top w:val="single" w:sz="4" w:space="0" w:color="auto"/>
              <w:left w:val="single" w:sz="4" w:space="0" w:color="auto"/>
              <w:bottom w:val="single" w:sz="4" w:space="0" w:color="auto"/>
              <w:right w:val="single" w:sz="4" w:space="0" w:color="auto"/>
            </w:tcBorders>
            <w:hideMark/>
          </w:tcPr>
          <w:p w14:paraId="17406950"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93</w:t>
            </w:r>
          </w:p>
        </w:tc>
      </w:tr>
      <w:tr w:rsidR="00C46E95" w:rsidRPr="00C46E95" w14:paraId="702922FA" w14:textId="77777777" w:rsidTr="00C46E95">
        <w:tc>
          <w:tcPr>
            <w:tcW w:w="1170" w:type="dxa"/>
            <w:tcBorders>
              <w:top w:val="single" w:sz="4" w:space="0" w:color="auto"/>
              <w:left w:val="single" w:sz="4" w:space="0" w:color="auto"/>
              <w:bottom w:val="single" w:sz="4" w:space="0" w:color="auto"/>
              <w:right w:val="single" w:sz="4" w:space="0" w:color="auto"/>
            </w:tcBorders>
          </w:tcPr>
          <w:p w14:paraId="46226058"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2FD6EAC8"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tcPr>
          <w:p w14:paraId="62F9DA30"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hideMark/>
          </w:tcPr>
          <w:p w14:paraId="263453FB"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95</w:t>
            </w:r>
          </w:p>
        </w:tc>
        <w:tc>
          <w:tcPr>
            <w:tcW w:w="1080" w:type="dxa"/>
            <w:tcBorders>
              <w:top w:val="single" w:sz="4" w:space="0" w:color="auto"/>
              <w:left w:val="single" w:sz="4" w:space="0" w:color="auto"/>
              <w:bottom w:val="single" w:sz="4" w:space="0" w:color="auto"/>
              <w:right w:val="single" w:sz="4" w:space="0" w:color="auto"/>
            </w:tcBorders>
            <w:hideMark/>
          </w:tcPr>
          <w:p w14:paraId="4086974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87</w:t>
            </w:r>
          </w:p>
        </w:tc>
        <w:tc>
          <w:tcPr>
            <w:tcW w:w="1170" w:type="dxa"/>
            <w:tcBorders>
              <w:top w:val="single" w:sz="4" w:space="0" w:color="auto"/>
              <w:left w:val="single" w:sz="4" w:space="0" w:color="auto"/>
              <w:bottom w:val="single" w:sz="4" w:space="0" w:color="auto"/>
              <w:right w:val="single" w:sz="4" w:space="0" w:color="auto"/>
            </w:tcBorders>
            <w:hideMark/>
          </w:tcPr>
          <w:p w14:paraId="0666697F"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81</w:t>
            </w:r>
          </w:p>
        </w:tc>
        <w:tc>
          <w:tcPr>
            <w:tcW w:w="1080" w:type="dxa"/>
            <w:tcBorders>
              <w:top w:val="single" w:sz="4" w:space="0" w:color="auto"/>
              <w:left w:val="single" w:sz="4" w:space="0" w:color="auto"/>
              <w:bottom w:val="single" w:sz="4" w:space="0" w:color="auto"/>
              <w:right w:val="single" w:sz="4" w:space="0" w:color="auto"/>
            </w:tcBorders>
            <w:hideMark/>
          </w:tcPr>
          <w:p w14:paraId="21E9D36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95</w:t>
            </w:r>
          </w:p>
        </w:tc>
        <w:tc>
          <w:tcPr>
            <w:tcW w:w="1080" w:type="dxa"/>
            <w:tcBorders>
              <w:top w:val="single" w:sz="4" w:space="0" w:color="auto"/>
              <w:left w:val="single" w:sz="4" w:space="0" w:color="auto"/>
              <w:bottom w:val="single" w:sz="4" w:space="0" w:color="auto"/>
              <w:right w:val="single" w:sz="4" w:space="0" w:color="auto"/>
            </w:tcBorders>
            <w:hideMark/>
          </w:tcPr>
          <w:p w14:paraId="2260CF78"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93</w:t>
            </w:r>
          </w:p>
        </w:tc>
        <w:tc>
          <w:tcPr>
            <w:tcW w:w="900" w:type="dxa"/>
            <w:tcBorders>
              <w:top w:val="single" w:sz="4" w:space="0" w:color="auto"/>
              <w:left w:val="single" w:sz="4" w:space="0" w:color="auto"/>
              <w:bottom w:val="single" w:sz="4" w:space="0" w:color="auto"/>
              <w:right w:val="single" w:sz="4" w:space="0" w:color="auto"/>
            </w:tcBorders>
          </w:tcPr>
          <w:p w14:paraId="77040462" w14:textId="77777777" w:rsidR="00C46E95" w:rsidRPr="00C46E95" w:rsidRDefault="00C46E95" w:rsidP="00C46E95">
            <w:pPr>
              <w:rPr>
                <w:rFonts w:ascii="Arial Narrow" w:hAnsi="Arial Narrow"/>
                <w:color w:val="0D0D0D" w:themeColor="text1" w:themeTint="F2"/>
                <w:sz w:val="20"/>
                <w:szCs w:val="20"/>
              </w:rPr>
            </w:pPr>
          </w:p>
        </w:tc>
      </w:tr>
      <w:tr w:rsidR="00C46E95" w:rsidRPr="00C46E95" w14:paraId="230743FC" w14:textId="77777777" w:rsidTr="00C46E95">
        <w:tc>
          <w:tcPr>
            <w:tcW w:w="1170" w:type="dxa"/>
            <w:tcBorders>
              <w:top w:val="single" w:sz="4" w:space="0" w:color="auto"/>
              <w:left w:val="single" w:sz="4" w:space="0" w:color="auto"/>
              <w:bottom w:val="single" w:sz="4" w:space="0" w:color="auto"/>
              <w:right w:val="single" w:sz="4" w:space="0" w:color="auto"/>
            </w:tcBorders>
            <w:hideMark/>
          </w:tcPr>
          <w:p w14:paraId="752FC8ED"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R=90</w:t>
            </w:r>
          </w:p>
        </w:tc>
        <w:tc>
          <w:tcPr>
            <w:tcW w:w="1080" w:type="dxa"/>
            <w:tcBorders>
              <w:top w:val="single" w:sz="4" w:space="0" w:color="auto"/>
              <w:left w:val="single" w:sz="4" w:space="0" w:color="auto"/>
              <w:bottom w:val="single" w:sz="4" w:space="0" w:color="auto"/>
              <w:right w:val="single" w:sz="4" w:space="0" w:color="auto"/>
            </w:tcBorders>
          </w:tcPr>
          <w:p w14:paraId="453C32E5" w14:textId="77777777" w:rsidR="00C46E95" w:rsidRPr="00C46E95" w:rsidRDefault="00C46E95" w:rsidP="00C46E95">
            <w:pPr>
              <w:rPr>
                <w:rFonts w:ascii="Arial Narrow" w:hAnsi="Arial Narrow"/>
                <w:color w:val="0D0D0D" w:themeColor="text1" w:themeTint="F2"/>
                <w:sz w:val="20"/>
                <w:szCs w:val="20"/>
              </w:rPr>
            </w:pPr>
          </w:p>
        </w:tc>
        <w:tc>
          <w:tcPr>
            <w:tcW w:w="990" w:type="dxa"/>
            <w:tcBorders>
              <w:top w:val="single" w:sz="4" w:space="0" w:color="auto"/>
              <w:left w:val="single" w:sz="4" w:space="0" w:color="auto"/>
              <w:bottom w:val="single" w:sz="4" w:space="0" w:color="auto"/>
              <w:right w:val="single" w:sz="4" w:space="0" w:color="auto"/>
            </w:tcBorders>
          </w:tcPr>
          <w:p w14:paraId="31794C57"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tcPr>
          <w:p w14:paraId="15727495"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62EF3CD6" w14:textId="77777777" w:rsidR="00C46E95" w:rsidRPr="00C46E95" w:rsidRDefault="00C46E95" w:rsidP="00C46E95">
            <w:pPr>
              <w:rPr>
                <w:rFonts w:ascii="Arial Narrow" w:hAnsi="Arial Narrow"/>
                <w:color w:val="0D0D0D" w:themeColor="text1" w:themeTint="F2"/>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EFDCD3D"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39B75B6D" w14:textId="77777777" w:rsidR="00C46E95" w:rsidRPr="00C46E95" w:rsidRDefault="00C46E95" w:rsidP="00C46E95">
            <w:pPr>
              <w:rPr>
                <w:rFonts w:ascii="Arial Narrow" w:hAnsi="Arial Narrow"/>
                <w:color w:val="0D0D0D" w:themeColor="text1" w:themeTint="F2"/>
                <w:sz w:val="20"/>
                <w:szCs w:val="20"/>
              </w:rPr>
            </w:pPr>
          </w:p>
        </w:tc>
        <w:tc>
          <w:tcPr>
            <w:tcW w:w="1080" w:type="dxa"/>
            <w:tcBorders>
              <w:top w:val="single" w:sz="4" w:space="0" w:color="auto"/>
              <w:left w:val="single" w:sz="4" w:space="0" w:color="auto"/>
              <w:bottom w:val="single" w:sz="4" w:space="0" w:color="auto"/>
              <w:right w:val="single" w:sz="4" w:space="0" w:color="auto"/>
            </w:tcBorders>
          </w:tcPr>
          <w:p w14:paraId="4A3B3C43" w14:textId="77777777" w:rsidR="00C46E95" w:rsidRPr="00C46E95" w:rsidRDefault="00C46E95" w:rsidP="00C46E95">
            <w:pPr>
              <w:rPr>
                <w:rFonts w:ascii="Arial Narrow" w:hAnsi="Arial Narrow"/>
                <w:color w:val="0D0D0D" w:themeColor="text1" w:themeTint="F2"/>
                <w:sz w:val="20"/>
                <w:szCs w:val="20"/>
              </w:rPr>
            </w:pPr>
          </w:p>
        </w:tc>
        <w:tc>
          <w:tcPr>
            <w:tcW w:w="900" w:type="dxa"/>
            <w:tcBorders>
              <w:top w:val="single" w:sz="4" w:space="0" w:color="auto"/>
              <w:left w:val="single" w:sz="4" w:space="0" w:color="auto"/>
              <w:bottom w:val="single" w:sz="4" w:space="0" w:color="auto"/>
              <w:right w:val="single" w:sz="4" w:space="0" w:color="auto"/>
            </w:tcBorders>
            <w:hideMark/>
          </w:tcPr>
          <w:p w14:paraId="5D83C41C" w14:textId="77777777" w:rsidR="00C46E95" w:rsidRPr="00C46E95" w:rsidRDefault="00C46E95" w:rsidP="00C46E95">
            <w:pP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 xml:space="preserve">S=90    </w:t>
            </w:r>
          </w:p>
        </w:tc>
      </w:tr>
    </w:tbl>
    <w:p w14:paraId="68C7DDE8"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5698F26F"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SLO C3: Identify chronology and periods; outline the literary movements; identify cultural and intellectual history: ENG 332 and ENG 338 via (Analysis Essay).</w:t>
      </w:r>
    </w:p>
    <w:p w14:paraId="44996E68"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p>
    <w:p w14:paraId="4D2D5CB4"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ENG 338 (Contemporary Literature)</w:t>
      </w:r>
    </w:p>
    <w:p w14:paraId="604A45D2"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1C6580BA" w14:textId="77777777" w:rsidR="00C46E95" w:rsidRPr="00C46E95" w:rsidRDefault="00C46E95" w:rsidP="00C46E95">
      <w:pPr>
        <w:spacing w:after="200" w:line="276"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 xml:space="preserve">C3:  </w:t>
      </w:r>
      <w:r w:rsidRPr="00C46E95">
        <w:rPr>
          <w:rFonts w:ascii="Arial Narrow" w:eastAsia="Calibri" w:hAnsi="Arial Narrow" w:cs="Times New Roman"/>
          <w:color w:val="0D0D0D" w:themeColor="text1" w:themeTint="F2"/>
          <w:sz w:val="20"/>
          <w:szCs w:val="20"/>
        </w:rPr>
        <w:t xml:space="preserve">  </w:t>
      </w:r>
      <w:r w:rsidRPr="00C46E95">
        <w:rPr>
          <w:rFonts w:ascii="Arial Narrow" w:eastAsia="Calibri" w:hAnsi="Arial Narrow" w:cs="Times New Roman"/>
          <w:bCs/>
          <w:color w:val="0D0D0D" w:themeColor="text1" w:themeTint="F2"/>
          <w:sz w:val="20"/>
          <w:szCs w:val="20"/>
        </w:rPr>
        <w:t>85% of students will achieve an 80% (3) or better on an approved rubric.</w:t>
      </w:r>
    </w:p>
    <w:p w14:paraId="7D082793"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Literary Device Analysis:  C3 Identify chronology and periods; outline the literary movements; identify cultural and intellectual history in their oral presentations and Power Point documents.</w:t>
      </w:r>
    </w:p>
    <w:tbl>
      <w:tblPr>
        <w:tblStyle w:val="TableGrid2"/>
        <w:tblW w:w="0" w:type="auto"/>
        <w:tblInd w:w="1410" w:type="dxa"/>
        <w:tblLook w:val="04A0" w:firstRow="1" w:lastRow="0" w:firstColumn="1" w:lastColumn="0" w:noHBand="0" w:noVBand="1"/>
      </w:tblPr>
      <w:tblGrid>
        <w:gridCol w:w="1005"/>
        <w:gridCol w:w="1137"/>
        <w:gridCol w:w="1118"/>
        <w:gridCol w:w="991"/>
        <w:gridCol w:w="1049"/>
        <w:gridCol w:w="1252"/>
      </w:tblGrid>
      <w:tr w:rsidR="00C46E95" w:rsidRPr="00C46E95" w14:paraId="140C8251" w14:textId="77777777" w:rsidTr="00C46E95">
        <w:trPr>
          <w:trHeight w:val="527"/>
        </w:trPr>
        <w:tc>
          <w:tcPr>
            <w:tcW w:w="1005" w:type="dxa"/>
            <w:tcBorders>
              <w:top w:val="single" w:sz="4" w:space="0" w:color="auto"/>
              <w:left w:val="single" w:sz="4" w:space="0" w:color="auto"/>
              <w:bottom w:val="single" w:sz="4" w:space="0" w:color="auto"/>
              <w:right w:val="single" w:sz="4" w:space="0" w:color="auto"/>
            </w:tcBorders>
            <w:hideMark/>
          </w:tcPr>
          <w:p w14:paraId="3CE32199"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R=variable</w:t>
            </w:r>
          </w:p>
          <w:p w14:paraId="708CB356"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1312" behindDoc="0" locked="0" layoutInCell="1" allowOverlap="1" wp14:anchorId="79578EFC" wp14:editId="2F155255">
                      <wp:simplePos x="0" y="0"/>
                      <wp:positionH relativeFrom="column">
                        <wp:posOffset>93980</wp:posOffset>
                      </wp:positionH>
                      <wp:positionV relativeFrom="paragraph">
                        <wp:posOffset>16510</wp:posOffset>
                      </wp:positionV>
                      <wp:extent cx="58420" cy="116840"/>
                      <wp:effectExtent l="19050" t="0" r="36830" b="35560"/>
                      <wp:wrapNone/>
                      <wp:docPr id="2" name="Down Arrow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AA0E6" id="Down Arrow 2" o:spid="_x0000_s1026" type="#_x0000_t67" style="position:absolute;margin-left:7.4pt;margin-top:1.3pt;width:4.6pt;height:9.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1g8eQIAABgFAAAOAAAAZHJzL2Uyb0RvYy54bWysVEtv2zAMvg/YfxB0Xx0HSZcadYqsQYYB&#10;QVugHXpmZCk2JouapMTpfv0o2WnTx2mYD4Jovj9+1OXVodVsL51v0JQ8PxtxJo3AqjHbkv98WH2Z&#10;ceYDmAo0GlnyJ+n51fzzp8vOFnKMNepKOkZBjC86W/I6BFtkmRe1bMGfoZWGlApdC4FEt80qBx1F&#10;b3U2Ho3Osw5dZR0K6T39XfZKPk/xlZIi3CrlZWC65FRbSKdL5yae2fwSiq0DWzdiKAP+oYoWGkNJ&#10;n0MtIQDbueZdqLYRDj2qcCawzVCpRsjUA3WTj950c1+DlakXAsfbZ5j8/wsrbvZ3jjVVycecGWhp&#10;REvsDFs4hx0bR3w66wsyu7d3Lnbo7RrFL0+K7JUmCn6wOSjXRlvqjx0S2E/PYMtDYIJ+TmeTMU1E&#10;kCbPz2eTNIsMiqOvdT58l9iyeCl5RVWlohLMsF/7EEuA4miXakPdVKtG6yS47eZaO7YHmv1kNcu/&#10;LWM75OJPzbRhHXU/nYxiNUAcVBoCXVtLqHiz5Qz0lsgtgku5X3n7D5Kk5DVUsk89HdF3zNybv68i&#10;drEEX/cuKcXgok2MJxOXh6ZfoI63DVZPNEOHPbm9FauGoq3BhztwxGbqizY03NKhNFKzONw4q9H9&#10;+eh/tCeSkZazjraDgPi9Ayc50z8M0e8in9DAWEjCZPo1TtKdajanGrNrr5GGkNNbYEW6Rvugj1fl&#10;sH2kRV7ErKQCIyh3D/kgXId+a+kpEHKxSGa0QhbC2txbEYNHnCKOD4dHcHbgTSC+3eBxk6B4w5ze&#10;NnoaXOwCqibR6gXXgea0fmlow1MR9/tUTlYvD9r8LwAAAP//AwBQSwMEFAAGAAgAAAAhAKAgskTZ&#10;AAAABgEAAA8AAABkcnMvZG93bnJldi54bWxMj81OwzAQhO9IvIO1SNyoUyuKIMSp+OsDJKCet7FJ&#10;otrrKHab9O1ZTnAajWY18221W70TFzvHMZCG7SYDYakLZqRew9fn/uERRExIBl0gq+FqI+zq25sK&#10;SxMWauylTb3gEoolahhSmkopYzdYj3ETJkucfYfZY2I799LMuHC5d1JlWSE9jsQLA072bbDdqT17&#10;De6pOdDSf+yvRd6oE76r16U9aH1/t748g0h2TX/H8IvP6FAz0zGcyUTh2OdMnjSoAgTHKufPjqzb&#10;DGRdyf/49Q8AAAD//wMAUEsBAi0AFAAGAAgAAAAhALaDOJL+AAAA4QEAABMAAAAAAAAAAAAAAAAA&#10;AAAAAFtDb250ZW50X1R5cGVzXS54bWxQSwECLQAUAAYACAAAACEAOP0h/9YAAACUAQAACwAAAAAA&#10;AAAAAAAAAAAvAQAAX3JlbHMvLnJlbHNQSwECLQAUAAYACAAAACEAgtdYPHkCAAAYBQAADgAAAAAA&#10;AAAAAAAAAAAuAgAAZHJzL2Uyb0RvYy54bWxQSwECLQAUAAYACAAAACEAoCCyRNkAAAAGAQAADwAA&#10;AAAAAAAAAAAAAADTBAAAZHJzL2Rvd25yZXYueG1sUEsFBgAAAAAEAAQA8wAAANkFAAAAAA==&#10;" fillcolor="#4f81bd" strokecolor="#385d8a" strokeweight="2pt">
                      <v:path arrowok="t"/>
                    </v:shape>
                  </w:pict>
                </mc:Fallback>
              </mc:AlternateContent>
            </w:r>
          </w:p>
        </w:tc>
        <w:tc>
          <w:tcPr>
            <w:tcW w:w="1137" w:type="dxa"/>
            <w:tcBorders>
              <w:top w:val="single" w:sz="4" w:space="0" w:color="auto"/>
              <w:left w:val="single" w:sz="4" w:space="0" w:color="auto"/>
              <w:bottom w:val="single" w:sz="4" w:space="0" w:color="auto"/>
              <w:right w:val="single" w:sz="4" w:space="0" w:color="auto"/>
            </w:tcBorders>
            <w:hideMark/>
          </w:tcPr>
          <w:p w14:paraId="60C8D264"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2336" behindDoc="0" locked="0" layoutInCell="1" allowOverlap="1" wp14:anchorId="60045939" wp14:editId="21DFD173">
                      <wp:simplePos x="0" y="0"/>
                      <wp:positionH relativeFrom="column">
                        <wp:posOffset>88265</wp:posOffset>
                      </wp:positionH>
                      <wp:positionV relativeFrom="paragraph">
                        <wp:posOffset>137160</wp:posOffset>
                      </wp:positionV>
                      <wp:extent cx="234315" cy="118110"/>
                      <wp:effectExtent l="0" t="19050" r="32385" b="34290"/>
                      <wp:wrapNone/>
                      <wp:docPr id="6" name="Right Arrow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315" cy="11811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7881A" id="Right Arrow 6" o:spid="_x0000_s1026" type="#_x0000_t13" style="position:absolute;margin-left:6.95pt;margin-top:10.8pt;width:18.45pt;height: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dHifAIAABsFAAAOAAAAZHJzL2Uyb0RvYy54bWysVMlu2zAQvRfoPxC8N7IcO00Fy4Ebw0UB&#10;IwmaFDmPKWpBKZId0pbTr++QkmNnORXVgeBo9jdvOLvat4rtJLrG6JynZyPOpBamaHSV858Pq0+X&#10;nDkPugBltMz5k3T8av7xw6yzmRyb2qhCIqMg2mWdzXntvc2SxIlatuDOjJWalKXBFjyJWCUFQkfR&#10;W5WMR6OLpDNYWDRCOkd/l72Sz2P8spTC35alk56pnFNtPp4Yz004k/kMsgrB1o0YyoB/qKKFRlPS&#10;51BL8MC22LwJ1TYCjTOlPxOmTUxZNkLGHqibdPSqm/sarIy9EDjOPsPk/l9YcbO7Q9YUOb/gTENL&#10;I/rRVLVnC0TTsYsAUGddRnb39g5Di86ujfjlSJG80ATBDTb7EttgSw2yfUT76RltufdM0M/x+eQ8&#10;nXImSJWml2kap5FAdnC26Pw3aVoWLjnHUFcsKyINu7XzoQjIDoaxOqOaYtUoFQWsNtcK2Q5o/JPV&#10;Zfp1GRoiF3dqpjTrqJ7pZEQUEUA0LBV4uraWgHG64gxURfwWHmPuF97unSQxeQ2F7FNPR/QdMvfm&#10;b6sIXSzB1b1LTDG4KB3iyUjnoekj2OG2McUTjRFNz29nxaqhaGtw/g6QCE190ZL6WzpKZahZM9w4&#10;qw3+ee9/sCeekZazjhaEgPi9BZScqe+aGPglnUzCRkVhMv08JgFPNZtTjd6214aGkNJzYEW8Bnuv&#10;DtcSTftIu7wIWUkFWlDuHvJBuPb94tJrIORiEc1oiyz4tb63IgQPOAUcH/aPgHYgjifG3ZjDMkH2&#10;ijm9bfDUZrH1pmwirY64DkSnDYxDG16LsOKncrQ6vmnzvwAAAP//AwBQSwMEFAAGAAgAAAAhAIuF&#10;ZcTdAAAABwEAAA8AAABkcnMvZG93bnJldi54bWxMj8FOwzAQRO9I/IO1SFwQtWugKiFOhZCAS4Wg&#10;IODoxkscEa+j2G2Tv2c5wXE0o5k35WoMndjjkNpIBuYzBQKpjq6lxsDb6/35EkTKlpztIqGBCROs&#10;quOj0hYuHugF95vcCC6hVFgDPue+kDLVHoNNs9gjsfcVh2Azy6GRbrAHLg+d1EotZLAt8YK3Pd55&#10;rL83u2BgOT25Mx+m6N8f18+fH2stH4I25vRkvL0BkXHMf2H4xWd0qJhpG3fkkuhYX1xz0oCeL0Cw&#10;f6X4ydbApdIgq1L+569+AAAA//8DAFBLAQItABQABgAIAAAAIQC2gziS/gAAAOEBAAATAAAAAAAA&#10;AAAAAAAAAAAAAABbQ29udGVudF9UeXBlc10ueG1sUEsBAi0AFAAGAAgAAAAhADj9If/WAAAAlAEA&#10;AAsAAAAAAAAAAAAAAAAALwEAAF9yZWxzLy5yZWxzUEsBAi0AFAAGAAgAAAAhAB2N0eJ8AgAAGwUA&#10;AA4AAAAAAAAAAAAAAAAALgIAAGRycy9lMm9Eb2MueG1sUEsBAi0AFAAGAAgAAAAhAIuFZcTdAAAA&#10;BwEAAA8AAAAAAAAAAAAAAAAA1gQAAGRycy9kb3ducmV2LnhtbFBLBQYAAAAABAAEAPMAAADgBQAA&#10;AAA=&#10;" adj="16156" fillcolor="#4f81bd" strokecolor="#385d8a" strokeweight="2pt">
                      <v:path arrowok="t"/>
                    </v:shape>
                  </w:pict>
                </mc:Fallback>
              </mc:AlternateContent>
            </w:r>
            <w:r w:rsidRPr="00C46E95">
              <w:rPr>
                <w:rFonts w:ascii="Arial Narrow" w:hAnsi="Arial Narrow"/>
                <w:color w:val="0D0D0D" w:themeColor="text1" w:themeTint="F2"/>
                <w:sz w:val="20"/>
                <w:szCs w:val="20"/>
              </w:rPr>
              <w:t>S =variable</w:t>
            </w:r>
          </w:p>
        </w:tc>
        <w:tc>
          <w:tcPr>
            <w:tcW w:w="1118" w:type="dxa"/>
            <w:tcBorders>
              <w:top w:val="single" w:sz="4" w:space="0" w:color="auto"/>
              <w:left w:val="single" w:sz="4" w:space="0" w:color="auto"/>
              <w:bottom w:val="single" w:sz="4" w:space="0" w:color="auto"/>
              <w:right w:val="single" w:sz="4" w:space="0" w:color="auto"/>
            </w:tcBorders>
            <w:hideMark/>
          </w:tcPr>
          <w:p w14:paraId="133C32C1"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S1 - TC</w:t>
            </w:r>
          </w:p>
        </w:tc>
        <w:tc>
          <w:tcPr>
            <w:tcW w:w="991" w:type="dxa"/>
            <w:tcBorders>
              <w:top w:val="single" w:sz="4" w:space="0" w:color="auto"/>
              <w:left w:val="single" w:sz="4" w:space="0" w:color="auto"/>
              <w:bottom w:val="single" w:sz="4" w:space="0" w:color="auto"/>
              <w:right w:val="single" w:sz="4" w:space="0" w:color="auto"/>
            </w:tcBorders>
            <w:hideMark/>
          </w:tcPr>
          <w:p w14:paraId="0773C339"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S2 - CG</w:t>
            </w:r>
          </w:p>
        </w:tc>
        <w:tc>
          <w:tcPr>
            <w:tcW w:w="1049" w:type="dxa"/>
            <w:tcBorders>
              <w:top w:val="single" w:sz="4" w:space="0" w:color="auto"/>
              <w:left w:val="single" w:sz="4" w:space="0" w:color="auto"/>
              <w:bottom w:val="single" w:sz="4" w:space="0" w:color="auto"/>
              <w:right w:val="single" w:sz="4" w:space="0" w:color="auto"/>
            </w:tcBorders>
            <w:hideMark/>
          </w:tcPr>
          <w:p w14:paraId="7F152284"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S3 - ST</w:t>
            </w:r>
          </w:p>
        </w:tc>
        <w:tc>
          <w:tcPr>
            <w:tcW w:w="1252" w:type="dxa"/>
            <w:tcBorders>
              <w:top w:val="single" w:sz="4" w:space="0" w:color="auto"/>
              <w:left w:val="single" w:sz="4" w:space="0" w:color="auto"/>
              <w:bottom w:val="single" w:sz="4" w:space="0" w:color="auto"/>
              <w:right w:val="single" w:sz="4" w:space="0" w:color="auto"/>
            </w:tcBorders>
            <w:hideMark/>
          </w:tcPr>
          <w:p w14:paraId="68DA26B9"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Course Avg.</w:t>
            </w:r>
          </w:p>
        </w:tc>
      </w:tr>
      <w:tr w:rsidR="00C46E95" w:rsidRPr="00C46E95" w14:paraId="7216C13F" w14:textId="77777777" w:rsidTr="00C46E95">
        <w:tc>
          <w:tcPr>
            <w:tcW w:w="1005" w:type="dxa"/>
            <w:tcBorders>
              <w:top w:val="single" w:sz="4" w:space="0" w:color="auto"/>
              <w:left w:val="single" w:sz="4" w:space="0" w:color="auto"/>
              <w:bottom w:val="single" w:sz="4" w:space="0" w:color="auto"/>
              <w:right w:val="single" w:sz="4" w:space="0" w:color="auto"/>
            </w:tcBorders>
            <w:hideMark/>
          </w:tcPr>
          <w:p w14:paraId="3EF0219C"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lastRenderedPageBreak/>
              <w:t>R1</w:t>
            </w:r>
          </w:p>
        </w:tc>
        <w:tc>
          <w:tcPr>
            <w:tcW w:w="1137" w:type="dxa"/>
            <w:tcBorders>
              <w:top w:val="single" w:sz="4" w:space="0" w:color="auto"/>
              <w:left w:val="single" w:sz="4" w:space="0" w:color="auto"/>
              <w:bottom w:val="single" w:sz="4" w:space="0" w:color="auto"/>
              <w:right w:val="single" w:sz="4" w:space="0" w:color="auto"/>
            </w:tcBorders>
          </w:tcPr>
          <w:p w14:paraId="1D4642C1" w14:textId="77777777" w:rsidR="00C46E95" w:rsidRPr="00C46E95" w:rsidRDefault="00C46E95" w:rsidP="00C46E95">
            <w:pPr>
              <w:jc w:val="center"/>
              <w:rPr>
                <w:rFonts w:ascii="Arial Narrow" w:hAnsi="Arial Narrow"/>
                <w:color w:val="0D0D0D" w:themeColor="text1" w:themeTint="F2"/>
                <w:sz w:val="20"/>
                <w:szCs w:val="20"/>
              </w:rPr>
            </w:pPr>
          </w:p>
        </w:tc>
        <w:tc>
          <w:tcPr>
            <w:tcW w:w="1118" w:type="dxa"/>
            <w:tcBorders>
              <w:top w:val="single" w:sz="4" w:space="0" w:color="auto"/>
              <w:left w:val="single" w:sz="4" w:space="0" w:color="auto"/>
              <w:bottom w:val="single" w:sz="4" w:space="0" w:color="auto"/>
              <w:right w:val="single" w:sz="4" w:space="0" w:color="auto"/>
            </w:tcBorders>
            <w:hideMark/>
          </w:tcPr>
          <w:p w14:paraId="2B7B9ADD"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85</w:t>
            </w:r>
          </w:p>
        </w:tc>
        <w:tc>
          <w:tcPr>
            <w:tcW w:w="991" w:type="dxa"/>
            <w:tcBorders>
              <w:top w:val="single" w:sz="4" w:space="0" w:color="auto"/>
              <w:left w:val="single" w:sz="4" w:space="0" w:color="auto"/>
              <w:bottom w:val="single" w:sz="4" w:space="0" w:color="auto"/>
              <w:right w:val="single" w:sz="4" w:space="0" w:color="auto"/>
            </w:tcBorders>
            <w:hideMark/>
          </w:tcPr>
          <w:p w14:paraId="3FF0E554"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85</w:t>
            </w:r>
          </w:p>
        </w:tc>
        <w:tc>
          <w:tcPr>
            <w:tcW w:w="1049" w:type="dxa"/>
            <w:tcBorders>
              <w:top w:val="single" w:sz="4" w:space="0" w:color="auto"/>
              <w:left w:val="single" w:sz="4" w:space="0" w:color="auto"/>
              <w:bottom w:val="single" w:sz="4" w:space="0" w:color="auto"/>
              <w:right w:val="single" w:sz="4" w:space="0" w:color="auto"/>
            </w:tcBorders>
            <w:hideMark/>
          </w:tcPr>
          <w:p w14:paraId="179AA794"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90</w:t>
            </w:r>
          </w:p>
        </w:tc>
        <w:tc>
          <w:tcPr>
            <w:tcW w:w="1252" w:type="dxa"/>
            <w:tcBorders>
              <w:top w:val="single" w:sz="4" w:space="0" w:color="auto"/>
              <w:left w:val="single" w:sz="4" w:space="0" w:color="auto"/>
              <w:bottom w:val="single" w:sz="4" w:space="0" w:color="auto"/>
              <w:right w:val="single" w:sz="4" w:space="0" w:color="auto"/>
            </w:tcBorders>
            <w:hideMark/>
          </w:tcPr>
          <w:p w14:paraId="231B8700"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86.6</w:t>
            </w:r>
          </w:p>
        </w:tc>
      </w:tr>
    </w:tbl>
    <w:p w14:paraId="6E007B34"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23837AB2"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ENG 332 (Afro-American Literature II)</w:t>
      </w:r>
    </w:p>
    <w:p w14:paraId="0606BB6F"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p>
    <w:p w14:paraId="4B5150B7"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27" w:anchor="Assessment_Methods" w:history="1">
        <w:r w:rsidR="00C46E95" w:rsidRPr="00C46E95">
          <w:rPr>
            <w:rFonts w:ascii="Arial Narrow" w:eastAsia="Calibri" w:hAnsi="Arial Narrow" w:cs="Times New Roman"/>
            <w:bCs/>
            <w:color w:val="0D0D0D" w:themeColor="text1" w:themeTint="F2"/>
            <w:sz w:val="20"/>
            <w:szCs w:val="20"/>
            <w:u w:val="single"/>
          </w:rPr>
          <w:t>Assessment Method</w:t>
        </w:r>
      </w:hyperlink>
      <w:r w:rsidR="00C46E95" w:rsidRPr="00C46E95">
        <w:rPr>
          <w:rFonts w:ascii="Arial Narrow" w:eastAsia="Calibri" w:hAnsi="Arial Narrow" w:cs="Times New Roman"/>
          <w:bCs/>
          <w:color w:val="0D0D0D" w:themeColor="text1" w:themeTint="F2"/>
          <w:sz w:val="20"/>
          <w:szCs w:val="20"/>
        </w:rPr>
        <w:t xml:space="preserve">: </w:t>
      </w:r>
    </w:p>
    <w:p w14:paraId="09924996"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SLO C3 was assessed using literary movements and timeline such as colonialism, post-colonialism, neo-colonialism,</w:t>
      </w:r>
    </w:p>
    <w:p w14:paraId="4C1DAF72"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 xml:space="preserve">Modernism, post-modernism, Harlem renaissance, civil rights, emancipation via analytical essays( in-class, midterm, and final exam) </w:t>
      </w:r>
    </w:p>
    <w:p w14:paraId="29E08BD8" w14:textId="77777777" w:rsidR="00C46E95" w:rsidRPr="00C46E95" w:rsidRDefault="00C46E95" w:rsidP="00C46E95">
      <w:pPr>
        <w:spacing w:after="0" w:line="240" w:lineRule="auto"/>
        <w:rPr>
          <w:rFonts w:ascii="Times New Roman" w:eastAsia="Calibri" w:hAnsi="Times New Roman" w:cs="Times New Roman"/>
          <w:color w:val="0D0D0D" w:themeColor="text1" w:themeTint="F2"/>
          <w:sz w:val="24"/>
        </w:rPr>
      </w:pPr>
    </w:p>
    <w:p w14:paraId="2661B8BC" w14:textId="77777777" w:rsidR="00C46E95" w:rsidRPr="00C46E95" w:rsidRDefault="00D5533C" w:rsidP="00C46E95">
      <w:pPr>
        <w:spacing w:after="0" w:line="240" w:lineRule="auto"/>
        <w:rPr>
          <w:rFonts w:ascii="Arial Narrow" w:eastAsia="Calibri" w:hAnsi="Arial Narrow" w:cs="Times New Roman"/>
          <w:bCs/>
          <w:color w:val="0D0D0D" w:themeColor="text1" w:themeTint="F2"/>
          <w:sz w:val="20"/>
          <w:szCs w:val="20"/>
        </w:rPr>
      </w:pPr>
      <w:hyperlink r:id="rId28" w:anchor="Expected_Outcomes" w:history="1">
        <w:r w:rsidR="00C46E95" w:rsidRPr="00C46E95">
          <w:rPr>
            <w:rFonts w:ascii="Arial Narrow" w:eastAsia="Calibri" w:hAnsi="Arial Narrow" w:cs="Times New Roman"/>
            <w:bCs/>
            <w:color w:val="0D0D0D" w:themeColor="text1" w:themeTint="F2"/>
            <w:sz w:val="20"/>
            <w:szCs w:val="20"/>
            <w:u w:val="single"/>
          </w:rPr>
          <w:t>Expected Outcomes</w:t>
        </w:r>
      </w:hyperlink>
      <w:r w:rsidR="00C46E95" w:rsidRPr="00C46E95">
        <w:rPr>
          <w:rFonts w:ascii="Arial Narrow" w:eastAsia="Calibri" w:hAnsi="Arial Narrow" w:cs="Times New Roman"/>
          <w:bCs/>
          <w:color w:val="0D0D0D" w:themeColor="text1" w:themeTint="F2"/>
          <w:sz w:val="20"/>
          <w:szCs w:val="20"/>
        </w:rPr>
        <w:t xml:space="preserve">: </w:t>
      </w:r>
    </w:p>
    <w:p w14:paraId="0DF8C0EB" w14:textId="77777777" w:rsidR="00C46E95" w:rsidRPr="00C46E95" w:rsidRDefault="00C46E95" w:rsidP="00C46E95">
      <w:pPr>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 xml:space="preserve">75% of the students were expected to achieve 70% or better on questions related to the intended outcome using the </w:t>
      </w:r>
    </w:p>
    <w:p w14:paraId="1B0DA8D4" w14:textId="77777777" w:rsidR="00C46E95" w:rsidRPr="00C46E95" w:rsidRDefault="00C46E95" w:rsidP="00C46E95">
      <w:pPr>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 xml:space="preserve">Assigned rubric. </w:t>
      </w:r>
    </w:p>
    <w:p w14:paraId="76127BFE" w14:textId="77777777" w:rsidR="00C46E95" w:rsidRPr="00C46E95" w:rsidRDefault="00C46E95" w:rsidP="00C46E95">
      <w:pPr>
        <w:autoSpaceDE w:val="0"/>
        <w:autoSpaceDN w:val="0"/>
        <w:adjustRightInd w:val="0"/>
        <w:spacing w:after="0" w:line="240" w:lineRule="auto"/>
        <w:rPr>
          <w:rFonts w:ascii="Times New Roman" w:eastAsia="Calibri" w:hAnsi="Times New Roman" w:cs="Times New Roman"/>
          <w:color w:val="0D0D0D" w:themeColor="text1" w:themeTint="F2"/>
          <w:sz w:val="24"/>
          <w:szCs w:val="24"/>
        </w:rPr>
      </w:pPr>
    </w:p>
    <w:p w14:paraId="3E2BBB35"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29"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2EB9A484"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27 of the 30 students or 92% met or exceeded the expected outcome 70%. About 90% (25 out 30 students) of the students did very well on areas related to the civil rights, Harlem renaissance, and emancipation.</w:t>
      </w:r>
    </w:p>
    <w:p w14:paraId="22E921A3"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p>
    <w:p w14:paraId="64BC4134"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30" w:anchor="Analysis_of_Outcomes" w:history="1">
        <w:r w:rsidR="00C46E95" w:rsidRPr="00C46E95">
          <w:rPr>
            <w:rFonts w:ascii="Arial Narrow" w:eastAsia="Calibri" w:hAnsi="Arial Narrow" w:cs="Times New Roman"/>
            <w:bCs/>
            <w:color w:val="0D0D0D" w:themeColor="text1" w:themeTint="F2"/>
            <w:sz w:val="20"/>
            <w:szCs w:val="20"/>
            <w:u w:val="single"/>
          </w:rPr>
          <w:t>Analysis of the Actual Outcomes</w:t>
        </w:r>
      </w:hyperlink>
      <w:r w:rsidR="00C46E95" w:rsidRPr="00C46E95">
        <w:rPr>
          <w:rFonts w:ascii="Arial Narrow" w:eastAsia="Calibri" w:hAnsi="Arial Narrow" w:cs="Times New Roman"/>
          <w:bCs/>
          <w:color w:val="0D0D0D" w:themeColor="text1" w:themeTint="F2"/>
          <w:sz w:val="20"/>
          <w:szCs w:val="20"/>
        </w:rPr>
        <w:t xml:space="preserve">: </w:t>
      </w:r>
    </w:p>
    <w:p w14:paraId="251E63AD"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 xml:space="preserve">The Non-English members (21 out of the 27students) did not do very well on areas related to colonialism, post-colonialism, neo-colonialism, modernism, and post-modernism because they are not required to take the prerequisite of  ENG 332,  ENG 331.  They average between 70%- 80% whereas our English majors average between 80% - 95%.  In order to get to them to the same level with our English majors I have reteach Eng. 331 or do an overview of English 331. The three students who did not meet the expected outcome withdrew from the course. I will suggest that the Non English majors take ENG 331 instead of English 332 since it is optional. The expected outcome will remain the same but emphasis will be placed on colonialism, post-colonialism, modernism, post modernism, especially for the non- English majors. </w:t>
      </w:r>
    </w:p>
    <w:p w14:paraId="19E29A06"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p>
    <w:p w14:paraId="253B982C"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p>
    <w:p w14:paraId="7A49881A"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ENG 338 (Contemporary Literature)</w:t>
      </w:r>
    </w:p>
    <w:p w14:paraId="71F74F85"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bCs/>
          <w:color w:val="0D0D0D" w:themeColor="text1" w:themeTint="F2"/>
          <w:sz w:val="20"/>
          <w:szCs w:val="20"/>
        </w:rPr>
      </w:pPr>
    </w:p>
    <w:p w14:paraId="37B287BF" w14:textId="77777777" w:rsidR="00C46E95" w:rsidRPr="00C46E95" w:rsidRDefault="00C46E95" w:rsidP="00C46E95">
      <w:pPr>
        <w:autoSpaceDE w:val="0"/>
        <w:autoSpaceDN w:val="0"/>
        <w:adjustRightInd w:val="0"/>
        <w:spacing w:after="0" w:line="240" w:lineRule="auto"/>
        <w:jc w:val="both"/>
        <w:rPr>
          <w:rFonts w:ascii="Arial Narrow" w:eastAsia="Calibri" w:hAnsi="Arial Narrow" w:cs="Times New Roman"/>
          <w:color w:val="0D0D0D" w:themeColor="text1" w:themeTint="F2"/>
          <w:sz w:val="20"/>
          <w:szCs w:val="20"/>
        </w:rPr>
      </w:pPr>
      <w:r w:rsidRPr="00C46E95">
        <w:rPr>
          <w:rFonts w:ascii="Arial Narrow" w:eastAsia="Calibri" w:hAnsi="Arial Narrow" w:cs="Times New Roman"/>
          <w:bCs/>
          <w:color w:val="0D0D0D" w:themeColor="text1" w:themeTint="F2"/>
          <w:sz w:val="20"/>
          <w:szCs w:val="20"/>
        </w:rPr>
        <w:t>SLO D</w:t>
      </w:r>
      <w:r w:rsidRPr="00C46E95">
        <w:rPr>
          <w:rFonts w:ascii="Arial Narrow" w:eastAsia="Calibri" w:hAnsi="Arial Narrow" w:cs="Times New Roman"/>
          <w:color w:val="0D0D0D" w:themeColor="text1" w:themeTint="F2"/>
          <w:sz w:val="20"/>
          <w:szCs w:val="20"/>
        </w:rPr>
        <w:t>1: Classify dates, authors, works based on style and/or content through critical and/or biographical information: ENG 332 and ENG 338 via (Analysis Essay).</w:t>
      </w:r>
    </w:p>
    <w:p w14:paraId="570E698D" w14:textId="77777777" w:rsidR="00C46E95" w:rsidRPr="00C46E95" w:rsidRDefault="00C46E95" w:rsidP="00C46E95">
      <w:pPr>
        <w:autoSpaceDE w:val="0"/>
        <w:autoSpaceDN w:val="0"/>
        <w:adjustRightInd w:val="0"/>
        <w:spacing w:after="0" w:line="240" w:lineRule="auto"/>
        <w:ind w:left="90"/>
        <w:jc w:val="both"/>
        <w:rPr>
          <w:rFonts w:ascii="Arial Narrow" w:eastAsia="Calibri" w:hAnsi="Arial Narrow" w:cs="Times New Roman"/>
          <w:color w:val="0D0D0D" w:themeColor="text1" w:themeTint="F2"/>
          <w:sz w:val="20"/>
          <w:szCs w:val="20"/>
        </w:rPr>
      </w:pPr>
    </w:p>
    <w:p w14:paraId="5EF424C8" w14:textId="77777777" w:rsidR="00C46E95" w:rsidRPr="00C46E95" w:rsidRDefault="00C46E95" w:rsidP="00C46E95">
      <w:pPr>
        <w:spacing w:after="200" w:line="276"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 xml:space="preserve">D1:  </w:t>
      </w:r>
      <w:r w:rsidRPr="00C46E95">
        <w:rPr>
          <w:rFonts w:ascii="Arial Narrow" w:eastAsia="Calibri" w:hAnsi="Arial Narrow" w:cs="Times New Roman"/>
          <w:color w:val="0D0D0D" w:themeColor="text1" w:themeTint="F2"/>
          <w:sz w:val="20"/>
          <w:szCs w:val="20"/>
        </w:rPr>
        <w:t xml:space="preserve">  </w:t>
      </w:r>
      <w:r w:rsidRPr="00C46E95">
        <w:rPr>
          <w:rFonts w:ascii="Arial Narrow" w:eastAsia="Calibri" w:hAnsi="Arial Narrow" w:cs="Times New Roman"/>
          <w:bCs/>
          <w:color w:val="0D0D0D" w:themeColor="text1" w:themeTint="F2"/>
          <w:sz w:val="20"/>
          <w:szCs w:val="20"/>
        </w:rPr>
        <w:t>85% of students will achieve an 80% (3) or better on an approved rubric.</w:t>
      </w:r>
    </w:p>
    <w:p w14:paraId="5733EF56" w14:textId="77777777" w:rsidR="00C46E95" w:rsidRPr="00C46E95" w:rsidRDefault="00C46E95" w:rsidP="00C46E95">
      <w:pPr>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Essay Analysis:  D1 Classify dates, authors, works based on style and/or content through critical and/or biographical information.</w:t>
      </w:r>
    </w:p>
    <w:tbl>
      <w:tblPr>
        <w:tblStyle w:val="TableGrid2"/>
        <w:tblW w:w="0" w:type="auto"/>
        <w:tblInd w:w="1410" w:type="dxa"/>
        <w:tblLook w:val="04A0" w:firstRow="1" w:lastRow="0" w:firstColumn="1" w:lastColumn="0" w:noHBand="0" w:noVBand="1"/>
      </w:tblPr>
      <w:tblGrid>
        <w:gridCol w:w="1005"/>
        <w:gridCol w:w="1137"/>
        <w:gridCol w:w="1118"/>
        <w:gridCol w:w="991"/>
        <w:gridCol w:w="1049"/>
        <w:gridCol w:w="1252"/>
      </w:tblGrid>
      <w:tr w:rsidR="00C46E95" w:rsidRPr="00C46E95" w14:paraId="16891159" w14:textId="77777777" w:rsidTr="00C46E95">
        <w:trPr>
          <w:trHeight w:val="518"/>
        </w:trPr>
        <w:tc>
          <w:tcPr>
            <w:tcW w:w="1005" w:type="dxa"/>
            <w:tcBorders>
              <w:top w:val="single" w:sz="4" w:space="0" w:color="auto"/>
              <w:left w:val="single" w:sz="4" w:space="0" w:color="auto"/>
              <w:bottom w:val="single" w:sz="4" w:space="0" w:color="auto"/>
              <w:right w:val="single" w:sz="4" w:space="0" w:color="auto"/>
            </w:tcBorders>
            <w:hideMark/>
          </w:tcPr>
          <w:p w14:paraId="7E71988B"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R=variable</w:t>
            </w:r>
          </w:p>
          <w:p w14:paraId="66F618AF"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3360" behindDoc="0" locked="0" layoutInCell="1" allowOverlap="1" wp14:anchorId="2272F847" wp14:editId="2FAB8AEB">
                      <wp:simplePos x="0" y="0"/>
                      <wp:positionH relativeFrom="column">
                        <wp:posOffset>93980</wp:posOffset>
                      </wp:positionH>
                      <wp:positionV relativeFrom="paragraph">
                        <wp:posOffset>16510</wp:posOffset>
                      </wp:positionV>
                      <wp:extent cx="58420" cy="116840"/>
                      <wp:effectExtent l="19050" t="0" r="36830" b="35560"/>
                      <wp:wrapNone/>
                      <wp:docPr id="7" name="Down Arrow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420" cy="11684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96F55" id="Down Arrow 7" o:spid="_x0000_s1026" type="#_x0000_t67" style="position:absolute;margin-left:7.4pt;margin-top:1.3pt;width:4.6pt;height: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bPKeQIAABgFAAAOAAAAZHJzL2Uyb0RvYy54bWysVEtv2zAMvg/YfxB0Xx0HSZsZdYqsQYYB&#10;QVugHXpmZDk2JomapMTpfv0o2WnTx2mYD4Jovj9+1OXVQSu2l863aEqen404k0Zg1ZptyX8+rL7M&#10;OPMBTAUKjSz5k/T8av7502VnCznGBlUlHaMgxhedLXkTgi2yzItGavBnaKUhZY1OQyDRbbPKQUfR&#10;tcrGo9F51qGrrEMhvae/y17J5yl+XUsRbuvay8BUyam2kE6Xzk08s/klFFsHtmnFUAb8QxUaWkNJ&#10;n0MtIQDbufZdKN0Khx7rcCZQZ1jXrZCpB+omH73p5r4BK1MvBI63zzD5/xdW3OzvHGurkl9wZkDT&#10;iJbYGbZwDjt2EfHprC/I7N7eudiht2sUvzwpsleaKPjB5lA7HW2pP3ZIYD89gy0PgQn6OZ1NxjQR&#10;QZo8P59N0iwyKI6+1vnwXaJm8VLyiqpKRSWYYb/2IZYAxdEu1YaqrVatUklw2821cmwPNPvJapZ/&#10;W8Z2yMWfminDupKPp5NRrAaIg7WCQFdtCRVvtpyB2hK5RXAp9ytv/0GSlLyBSvappyP6jpl78/dV&#10;xC6W4JveJaUYXJSJ8WTi8tD0C9TxtsHqiWbosCe3t2LVUrQ1+HAHjthMfdGGhls6aoXULA43zhp0&#10;fz76H+2JZKTlrKPtICB+78BJztQPQ/T7mk9oYCwkYTK9iJN0p5rNqcbs9DXSEHJ6C6xI12gf1PFa&#10;O9SPtMiLmJVUYATl7iEfhOvQby09BUIuFsmMVshCWJt7K2LwiFPE8eHwCM4OvAnEtxs8bhIUb5jT&#10;20ZPg4tdwLpNtHrBdaA5rV8a2vBUxP0+lZPVy4M2/wsAAP//AwBQSwMEFAAGAAgAAAAhAKAgskTZ&#10;AAAABgEAAA8AAABkcnMvZG93bnJldi54bWxMj81OwzAQhO9IvIO1SNyoUyuKIMSp+OsDJKCet7FJ&#10;otrrKHab9O1ZTnAajWY18221W70TFzvHMZCG7SYDYakLZqRew9fn/uERRExIBl0gq+FqI+zq25sK&#10;SxMWauylTb3gEoolahhSmkopYzdYj3ETJkucfYfZY2I799LMuHC5d1JlWSE9jsQLA072bbDdqT17&#10;De6pOdDSf+yvRd6oE76r16U9aH1/t748g0h2TX/H8IvP6FAz0zGcyUTh2OdMnjSoAgTHKufPjqzb&#10;DGRdyf/49Q8AAAD//wMAUEsBAi0AFAAGAAgAAAAhALaDOJL+AAAA4QEAABMAAAAAAAAAAAAAAAAA&#10;AAAAAFtDb250ZW50X1R5cGVzXS54bWxQSwECLQAUAAYACAAAACEAOP0h/9YAAACUAQAACwAAAAAA&#10;AAAAAAAAAAAvAQAAX3JlbHMvLnJlbHNQSwECLQAUAAYACAAAACEAJqWzynkCAAAYBQAADgAAAAAA&#10;AAAAAAAAAAAuAgAAZHJzL2Uyb0RvYy54bWxQSwECLQAUAAYACAAAACEAoCCyRNkAAAAGAQAADwAA&#10;AAAAAAAAAAAAAADTBAAAZHJzL2Rvd25yZXYueG1sUEsFBgAAAAAEAAQA8wAAANkFAAAAAA==&#10;" fillcolor="#4f81bd" strokecolor="#385d8a" strokeweight="2pt">
                      <v:path arrowok="t"/>
                    </v:shape>
                  </w:pict>
                </mc:Fallback>
              </mc:AlternateContent>
            </w:r>
          </w:p>
        </w:tc>
        <w:tc>
          <w:tcPr>
            <w:tcW w:w="1137" w:type="dxa"/>
            <w:tcBorders>
              <w:top w:val="single" w:sz="4" w:space="0" w:color="auto"/>
              <w:left w:val="single" w:sz="4" w:space="0" w:color="auto"/>
              <w:bottom w:val="single" w:sz="4" w:space="0" w:color="auto"/>
              <w:right w:val="single" w:sz="4" w:space="0" w:color="auto"/>
            </w:tcBorders>
            <w:hideMark/>
          </w:tcPr>
          <w:p w14:paraId="0A1DEC16"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Times New Roman" w:hAnsi="Times New Roman"/>
                <w:noProof/>
                <w:color w:val="0D0D0D" w:themeColor="text1" w:themeTint="F2"/>
              </w:rPr>
              <mc:AlternateContent>
                <mc:Choice Requires="wps">
                  <w:drawing>
                    <wp:anchor distT="0" distB="0" distL="114300" distR="114300" simplePos="0" relativeHeight="251664384" behindDoc="0" locked="0" layoutInCell="1" allowOverlap="1" wp14:anchorId="62FD2C04" wp14:editId="258E7CB5">
                      <wp:simplePos x="0" y="0"/>
                      <wp:positionH relativeFrom="column">
                        <wp:posOffset>88265</wp:posOffset>
                      </wp:positionH>
                      <wp:positionV relativeFrom="paragraph">
                        <wp:posOffset>137160</wp:posOffset>
                      </wp:positionV>
                      <wp:extent cx="234315" cy="118110"/>
                      <wp:effectExtent l="0" t="19050" r="32385" b="34290"/>
                      <wp:wrapNone/>
                      <wp:docPr id="8" name="Right Arrow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315" cy="11811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69FFB" id="Right Arrow 8" o:spid="_x0000_s1026" type="#_x0000_t13" style="position:absolute;margin-left:6.95pt;margin-top:10.8pt;width:18.45pt;height: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kd5ewIAABsFAAAOAAAAZHJzL2Uyb0RvYy54bWysVMlu2zAQvRfoPxC8N7Icu3WFyIEbw0UB&#10;IzGaFDmPKWpBKZId0pbTr8+QkhNnORXVgeBo9jdveHF5aBXbS3SN0TlPz0acSS1M0egq57/uVp9m&#10;nDkPugBltMz5g3T8cv7xw0VnMzk2tVGFREZBtMs6m/Pae5sliRO1bMGdGSs1KUuDLXgSsUoKhI6i&#10;tyoZj0afk85gYdEI6Rz9XfZKPo/xy1IKf1OWTnqmck61+XhiPLfhTOYXkFUItm7EUAb8QxUtNJqS&#10;PoVagge2w+ZNqLYRaJwp/ZkwbWLKshEy9kDdpKNX3dzWYGXshcBx9gkm9//Ciuv9BllT5JwGpaGl&#10;Ef1sqtqzBaLp2CwA1FmXkd2t3WBo0dm1Eb8dKZIXmiC4weZQYhtsqUF2iGg/PKEtD54J+jk+n5yn&#10;U84EqdJ0lqZxGglkR2eLzn+XpmXhknMMdcWyItKwXzsfioDsaBirM6opVo1SUcBqe6WQ7YHGP1nN&#10;0m/L0BC5uFMzpVlH9UwnI6KIAKJhqcDTtbUEjNMVZ6Aq4rfwGHO/8HbvJInJayhkn3o6ou+YuTd/&#10;W0XoYgmu7l1iisFF6RBPRjoPTT+DHW5bUzzQGNH0/HZWrBqKtgbnN4BEaOqLltTf0FEqQ82a4cZZ&#10;bfDve/+DPfGMtJx1tCAExJ8doORM/dDEwK/pZBI2KgqT6ZcxCXiq2Z5q9K69MjSElJ4DK+I12Ht1&#10;vJZo2nva5UXISirQgnL3kA/Cle8Xl14DIReLaEZbZMGv9a0VIXjAKeB4d7gHtANxPDHu2hyXCbJX&#10;zOltg6c2i503ZRNp9YzrQHTawDi04bUIK34qR6vnN23+CAAA//8DAFBLAwQUAAYACAAAACEAi4Vl&#10;xN0AAAAHAQAADwAAAGRycy9kb3ducmV2LnhtbEyPwU7DMBBE70j8g7VIXBC1a6AqIU6FkIBLhaAg&#10;4OjGSxwRr6PYbZO/ZznBcTSjmTflagyd2OOQ2kgG5jMFAqmOrqXGwNvr/fkSRMqWnO0ioYEJE6yq&#10;46PSFi4e6AX3m9wILqFUWAM+576QMtUeg02z2COx9xWHYDPLoZFusAcuD53USi1ksC3xgrc93nms&#10;vze7YGA5PbkzH6bo3x/Xz58fay0fgjbm9GS8vQGRccx/YfjFZ3SomGkbd+SS6FhfXHPSgJ4vQLB/&#10;pfjJ1sCl0iCrUv7nr34AAAD//wMAUEsBAi0AFAAGAAgAAAAhALaDOJL+AAAA4QEAABMAAAAAAAAA&#10;AAAAAAAAAAAAAFtDb250ZW50X1R5cGVzXS54bWxQSwECLQAUAAYACAAAACEAOP0h/9YAAACUAQAA&#10;CwAAAAAAAAAAAAAAAAAvAQAAX3JlbHMvLnJlbHNQSwECLQAUAAYACAAAACEA7opHeXsCAAAbBQAA&#10;DgAAAAAAAAAAAAAAAAAuAgAAZHJzL2Uyb0RvYy54bWxQSwECLQAUAAYACAAAACEAi4VlxN0AAAAH&#10;AQAADwAAAAAAAAAAAAAAAADVBAAAZHJzL2Rvd25yZXYueG1sUEsFBgAAAAAEAAQA8wAAAN8FAAAA&#10;AA==&#10;" adj="16156" fillcolor="#4f81bd" strokecolor="#385d8a" strokeweight="2pt">
                      <v:path arrowok="t"/>
                    </v:shape>
                  </w:pict>
                </mc:Fallback>
              </mc:AlternateContent>
            </w:r>
            <w:r w:rsidRPr="00C46E95">
              <w:rPr>
                <w:rFonts w:ascii="Arial Narrow" w:hAnsi="Arial Narrow"/>
                <w:color w:val="0D0D0D" w:themeColor="text1" w:themeTint="F2"/>
                <w:sz w:val="20"/>
                <w:szCs w:val="20"/>
              </w:rPr>
              <w:t>S =variable</w:t>
            </w:r>
          </w:p>
        </w:tc>
        <w:tc>
          <w:tcPr>
            <w:tcW w:w="1118" w:type="dxa"/>
            <w:tcBorders>
              <w:top w:val="single" w:sz="4" w:space="0" w:color="auto"/>
              <w:left w:val="single" w:sz="4" w:space="0" w:color="auto"/>
              <w:bottom w:val="single" w:sz="4" w:space="0" w:color="auto"/>
              <w:right w:val="single" w:sz="4" w:space="0" w:color="auto"/>
            </w:tcBorders>
            <w:hideMark/>
          </w:tcPr>
          <w:p w14:paraId="38F6BACB"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S1 - TC</w:t>
            </w:r>
          </w:p>
        </w:tc>
        <w:tc>
          <w:tcPr>
            <w:tcW w:w="991" w:type="dxa"/>
            <w:tcBorders>
              <w:top w:val="single" w:sz="4" w:space="0" w:color="auto"/>
              <w:left w:val="single" w:sz="4" w:space="0" w:color="auto"/>
              <w:bottom w:val="single" w:sz="4" w:space="0" w:color="auto"/>
              <w:right w:val="single" w:sz="4" w:space="0" w:color="auto"/>
            </w:tcBorders>
            <w:hideMark/>
          </w:tcPr>
          <w:p w14:paraId="6C68DD6D"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S2 - CG</w:t>
            </w:r>
          </w:p>
        </w:tc>
        <w:tc>
          <w:tcPr>
            <w:tcW w:w="1049" w:type="dxa"/>
            <w:tcBorders>
              <w:top w:val="single" w:sz="4" w:space="0" w:color="auto"/>
              <w:left w:val="single" w:sz="4" w:space="0" w:color="auto"/>
              <w:bottom w:val="single" w:sz="4" w:space="0" w:color="auto"/>
              <w:right w:val="single" w:sz="4" w:space="0" w:color="auto"/>
            </w:tcBorders>
            <w:hideMark/>
          </w:tcPr>
          <w:p w14:paraId="0E039D14"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S3 - ST</w:t>
            </w:r>
          </w:p>
        </w:tc>
        <w:tc>
          <w:tcPr>
            <w:tcW w:w="1252" w:type="dxa"/>
            <w:tcBorders>
              <w:top w:val="single" w:sz="4" w:space="0" w:color="auto"/>
              <w:left w:val="single" w:sz="4" w:space="0" w:color="auto"/>
              <w:bottom w:val="single" w:sz="4" w:space="0" w:color="auto"/>
              <w:right w:val="single" w:sz="4" w:space="0" w:color="auto"/>
            </w:tcBorders>
            <w:hideMark/>
          </w:tcPr>
          <w:p w14:paraId="3BADD31F"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Course Avg.</w:t>
            </w:r>
          </w:p>
        </w:tc>
      </w:tr>
      <w:tr w:rsidR="00C46E95" w:rsidRPr="00C46E95" w14:paraId="61890B9E" w14:textId="77777777" w:rsidTr="00C46E95">
        <w:tc>
          <w:tcPr>
            <w:tcW w:w="1005" w:type="dxa"/>
            <w:tcBorders>
              <w:top w:val="single" w:sz="4" w:space="0" w:color="auto"/>
              <w:left w:val="single" w:sz="4" w:space="0" w:color="auto"/>
              <w:bottom w:val="single" w:sz="4" w:space="0" w:color="auto"/>
              <w:right w:val="single" w:sz="4" w:space="0" w:color="auto"/>
            </w:tcBorders>
            <w:hideMark/>
          </w:tcPr>
          <w:p w14:paraId="236B48F1"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R1</w:t>
            </w:r>
          </w:p>
        </w:tc>
        <w:tc>
          <w:tcPr>
            <w:tcW w:w="1137" w:type="dxa"/>
            <w:tcBorders>
              <w:top w:val="single" w:sz="4" w:space="0" w:color="auto"/>
              <w:left w:val="single" w:sz="4" w:space="0" w:color="auto"/>
              <w:bottom w:val="single" w:sz="4" w:space="0" w:color="auto"/>
              <w:right w:val="single" w:sz="4" w:space="0" w:color="auto"/>
            </w:tcBorders>
          </w:tcPr>
          <w:p w14:paraId="65DA1592" w14:textId="77777777" w:rsidR="00C46E95" w:rsidRPr="00C46E95" w:rsidRDefault="00C46E95" w:rsidP="00C46E95">
            <w:pPr>
              <w:jc w:val="center"/>
              <w:rPr>
                <w:rFonts w:ascii="Arial Narrow" w:hAnsi="Arial Narrow"/>
                <w:color w:val="0D0D0D" w:themeColor="text1" w:themeTint="F2"/>
                <w:sz w:val="20"/>
                <w:szCs w:val="20"/>
              </w:rPr>
            </w:pPr>
          </w:p>
        </w:tc>
        <w:tc>
          <w:tcPr>
            <w:tcW w:w="1118" w:type="dxa"/>
            <w:tcBorders>
              <w:top w:val="single" w:sz="4" w:space="0" w:color="auto"/>
              <w:left w:val="single" w:sz="4" w:space="0" w:color="auto"/>
              <w:bottom w:val="single" w:sz="4" w:space="0" w:color="auto"/>
              <w:right w:val="single" w:sz="4" w:space="0" w:color="auto"/>
            </w:tcBorders>
            <w:hideMark/>
          </w:tcPr>
          <w:p w14:paraId="7A7A81F0"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81</w:t>
            </w:r>
          </w:p>
        </w:tc>
        <w:tc>
          <w:tcPr>
            <w:tcW w:w="991" w:type="dxa"/>
            <w:tcBorders>
              <w:top w:val="single" w:sz="4" w:space="0" w:color="auto"/>
              <w:left w:val="single" w:sz="4" w:space="0" w:color="auto"/>
              <w:bottom w:val="single" w:sz="4" w:space="0" w:color="auto"/>
              <w:right w:val="single" w:sz="4" w:space="0" w:color="auto"/>
            </w:tcBorders>
            <w:hideMark/>
          </w:tcPr>
          <w:p w14:paraId="48D7D6B6"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84</w:t>
            </w:r>
          </w:p>
        </w:tc>
        <w:tc>
          <w:tcPr>
            <w:tcW w:w="1049" w:type="dxa"/>
            <w:tcBorders>
              <w:top w:val="single" w:sz="4" w:space="0" w:color="auto"/>
              <w:left w:val="single" w:sz="4" w:space="0" w:color="auto"/>
              <w:bottom w:val="single" w:sz="4" w:space="0" w:color="auto"/>
              <w:right w:val="single" w:sz="4" w:space="0" w:color="auto"/>
            </w:tcBorders>
            <w:hideMark/>
          </w:tcPr>
          <w:p w14:paraId="1B54EE25"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94</w:t>
            </w:r>
          </w:p>
        </w:tc>
        <w:tc>
          <w:tcPr>
            <w:tcW w:w="1252" w:type="dxa"/>
            <w:tcBorders>
              <w:top w:val="single" w:sz="4" w:space="0" w:color="auto"/>
              <w:left w:val="single" w:sz="4" w:space="0" w:color="auto"/>
              <w:bottom w:val="single" w:sz="4" w:space="0" w:color="auto"/>
              <w:right w:val="single" w:sz="4" w:space="0" w:color="auto"/>
            </w:tcBorders>
            <w:hideMark/>
          </w:tcPr>
          <w:p w14:paraId="2440B5BE" w14:textId="77777777" w:rsidR="00C46E95" w:rsidRPr="00C46E95" w:rsidRDefault="00C46E95" w:rsidP="00C46E95">
            <w:pPr>
              <w:jc w:val="center"/>
              <w:rPr>
                <w:rFonts w:ascii="Arial Narrow" w:hAnsi="Arial Narrow"/>
                <w:color w:val="0D0D0D" w:themeColor="text1" w:themeTint="F2"/>
                <w:sz w:val="20"/>
                <w:szCs w:val="20"/>
              </w:rPr>
            </w:pPr>
            <w:r w:rsidRPr="00C46E95">
              <w:rPr>
                <w:rFonts w:ascii="Arial Narrow" w:hAnsi="Arial Narrow"/>
                <w:color w:val="0D0D0D" w:themeColor="text1" w:themeTint="F2"/>
                <w:sz w:val="20"/>
                <w:szCs w:val="20"/>
              </w:rPr>
              <w:t>86.3</w:t>
            </w:r>
          </w:p>
        </w:tc>
      </w:tr>
    </w:tbl>
    <w:p w14:paraId="618FA52E" w14:textId="77777777" w:rsidR="00C46E95" w:rsidRPr="00C46E95" w:rsidRDefault="00C46E95" w:rsidP="00C46E95">
      <w:pPr>
        <w:spacing w:after="200" w:line="276" w:lineRule="auto"/>
        <w:rPr>
          <w:rFonts w:ascii="Arial Narrow" w:eastAsia="Calibri" w:hAnsi="Arial Narrow" w:cs="Times New Roman"/>
          <w:bCs/>
          <w:color w:val="0D0D0D" w:themeColor="text1" w:themeTint="F2"/>
          <w:sz w:val="20"/>
          <w:szCs w:val="20"/>
        </w:rPr>
      </w:pPr>
    </w:p>
    <w:p w14:paraId="5EC0CE6B" w14:textId="77777777" w:rsidR="00C46E95" w:rsidRPr="00C46E95" w:rsidRDefault="00C46E95" w:rsidP="00C46E95">
      <w:pPr>
        <w:spacing w:after="200" w:line="276" w:lineRule="auto"/>
        <w:rPr>
          <w:rFonts w:ascii="Arial Narrow" w:eastAsia="Calibri" w:hAnsi="Arial Narrow" w:cs="Times New Roman"/>
          <w:b/>
          <w:bCs/>
          <w:color w:val="0D0D0D" w:themeColor="text1" w:themeTint="F2"/>
          <w:sz w:val="20"/>
          <w:szCs w:val="20"/>
        </w:rPr>
      </w:pPr>
      <w:r w:rsidRPr="00C46E95">
        <w:rPr>
          <w:rFonts w:ascii="Arial Narrow" w:eastAsia="Calibri" w:hAnsi="Arial Narrow" w:cs="Times New Roman"/>
          <w:b/>
          <w:bCs/>
          <w:color w:val="0D0D0D" w:themeColor="text1" w:themeTint="F2"/>
          <w:sz w:val="20"/>
          <w:szCs w:val="20"/>
        </w:rPr>
        <w:t>ENG 332 (Afro-American Literature II)</w:t>
      </w:r>
    </w:p>
    <w:p w14:paraId="25BBD09D"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u w:val="single"/>
        </w:rPr>
        <w:t>Expected Outcomes:</w:t>
      </w:r>
    </w:p>
    <w:p w14:paraId="313EE689"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75% of the students were expected to achieve 70% or better on questions related to biographical and historical perspectives, and timeline.</w:t>
      </w:r>
    </w:p>
    <w:p w14:paraId="551EE4E5"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p>
    <w:p w14:paraId="1D3FF7D7"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u w:val="single"/>
        </w:rPr>
      </w:pPr>
      <w:r w:rsidRPr="00C46E95">
        <w:rPr>
          <w:rFonts w:ascii="Arial Narrow" w:eastAsia="Calibri" w:hAnsi="Arial Narrow" w:cs="Times New Roman"/>
          <w:color w:val="0D0D0D" w:themeColor="text1" w:themeTint="F2"/>
          <w:sz w:val="20"/>
          <w:szCs w:val="20"/>
          <w:u w:val="single"/>
        </w:rPr>
        <w:t>Actual Outcomes:</w:t>
      </w:r>
    </w:p>
    <w:p w14:paraId="3A13B3FE" w14:textId="77777777" w:rsid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27 of the 30 students (92%) met or exceeded the expected outcome of 70%.  25 out of the 30 students had a score of 80% or more on historical perspective as compared to 70%-75% on biographical perspective.</w:t>
      </w:r>
    </w:p>
    <w:p w14:paraId="20ECFCA7" w14:textId="77777777" w:rsidR="00C46E95" w:rsidRDefault="00C46E95" w:rsidP="00C46E95">
      <w:pPr>
        <w:spacing w:after="0" w:line="240" w:lineRule="auto"/>
        <w:rPr>
          <w:rFonts w:ascii="Arial Narrow" w:eastAsia="Calibri" w:hAnsi="Arial Narrow" w:cs="Times New Roman"/>
          <w:color w:val="0D0D0D" w:themeColor="text1" w:themeTint="F2"/>
          <w:sz w:val="20"/>
          <w:szCs w:val="20"/>
        </w:rPr>
      </w:pPr>
    </w:p>
    <w:p w14:paraId="3EA5634B"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u w:val="single"/>
        </w:rPr>
      </w:pPr>
      <w:r w:rsidRPr="00C46E95">
        <w:rPr>
          <w:rFonts w:ascii="Arial Narrow" w:eastAsia="Calibri" w:hAnsi="Arial Narrow" w:cs="Times New Roman"/>
          <w:color w:val="0D0D0D" w:themeColor="text1" w:themeTint="F2"/>
          <w:sz w:val="20"/>
          <w:szCs w:val="20"/>
          <w:u w:val="single"/>
        </w:rPr>
        <w:t>ANALYSIS OF THE ACTUAL OUTCOMES:</w:t>
      </w:r>
    </w:p>
    <w:p w14:paraId="69DEF8CE"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The 5 English majors had a score average of 75%-95% on both Biographical and Historical Perspectives as compared to the 22 Non English majors 70%-80%. Emphasis will be placed the biographical perspective but the expected outcome will remain the same. Again, I suggest that that Non English majors take ENG 331 instead of ENG 332 since it is optional.</w:t>
      </w:r>
    </w:p>
    <w:p w14:paraId="29FBD865" w14:textId="77777777" w:rsidR="00C46E95" w:rsidRDefault="00C46E95" w:rsidP="00C46E95">
      <w:pPr>
        <w:autoSpaceDE w:val="0"/>
        <w:autoSpaceDN w:val="0"/>
        <w:adjustRightInd w:val="0"/>
        <w:spacing w:after="200" w:line="276" w:lineRule="auto"/>
        <w:rPr>
          <w:rFonts w:ascii="Arial Narrow" w:eastAsia="Calibri" w:hAnsi="Arial Narrow" w:cs="Times New Roman"/>
          <w:b/>
          <w:color w:val="0D0D0D" w:themeColor="text1" w:themeTint="F2"/>
          <w:sz w:val="20"/>
          <w:szCs w:val="20"/>
        </w:rPr>
      </w:pPr>
    </w:p>
    <w:p w14:paraId="3DA96133" w14:textId="77777777" w:rsidR="00C46E95" w:rsidRDefault="00C46E95" w:rsidP="00C46E95">
      <w:pPr>
        <w:autoSpaceDE w:val="0"/>
        <w:autoSpaceDN w:val="0"/>
        <w:adjustRightInd w:val="0"/>
        <w:spacing w:after="200" w:line="276" w:lineRule="auto"/>
        <w:rPr>
          <w:rFonts w:ascii="Arial Narrow" w:eastAsia="Calibri" w:hAnsi="Arial Narrow" w:cs="Times New Roman"/>
          <w:b/>
          <w:color w:val="0D0D0D" w:themeColor="text1" w:themeTint="F2"/>
          <w:sz w:val="20"/>
          <w:szCs w:val="20"/>
        </w:rPr>
      </w:pPr>
    </w:p>
    <w:p w14:paraId="2602B872" w14:textId="77777777" w:rsidR="00C46E95" w:rsidRPr="00C46E95" w:rsidRDefault="00C46E95" w:rsidP="00C46E95">
      <w:pPr>
        <w:autoSpaceDE w:val="0"/>
        <w:autoSpaceDN w:val="0"/>
        <w:adjustRightInd w:val="0"/>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b/>
          <w:color w:val="0D0D0D" w:themeColor="text1" w:themeTint="F2"/>
          <w:sz w:val="20"/>
          <w:szCs w:val="20"/>
        </w:rPr>
        <w:t>English 439-C (Research in English)</w:t>
      </w:r>
      <w:r w:rsidRPr="00C46E95">
        <w:rPr>
          <w:rFonts w:ascii="Arial Narrow" w:eastAsia="Calibri" w:hAnsi="Arial Narrow" w:cs="Times New Roman"/>
          <w:color w:val="0D0D0D" w:themeColor="text1" w:themeTint="F2"/>
          <w:sz w:val="20"/>
          <w:szCs w:val="20"/>
        </w:rPr>
        <w:t xml:space="preserve">  </w:t>
      </w:r>
    </w:p>
    <w:p w14:paraId="516ABBDD" w14:textId="77777777" w:rsidR="00C46E95" w:rsidRPr="00C46E95" w:rsidRDefault="00C46E95" w:rsidP="00C46E95">
      <w:pPr>
        <w:spacing w:after="200" w:line="276" w:lineRule="auto"/>
        <w:jc w:val="both"/>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SLO E1:  </w:t>
      </w:r>
      <w:r w:rsidRPr="00C46E95">
        <w:rPr>
          <w:rFonts w:ascii="Arial Narrow" w:eastAsia="Times New Roman" w:hAnsi="Arial Narrow" w:cs="Times New Roman"/>
          <w:color w:val="0D0D0D" w:themeColor="text1" w:themeTint="F2"/>
          <w:sz w:val="20"/>
          <w:szCs w:val="20"/>
        </w:rPr>
        <w:t xml:space="preserve">Students are expected to complete literary and research based assignments to prepare research reports:  </w:t>
      </w:r>
      <w:r w:rsidRPr="00C46E95">
        <w:rPr>
          <w:rFonts w:ascii="Arial Narrow" w:eastAsia="Calibri" w:hAnsi="Arial Narrow" w:cs="Times New Roman"/>
          <w:color w:val="0D0D0D" w:themeColor="text1" w:themeTint="F2"/>
          <w:sz w:val="20"/>
          <w:szCs w:val="20"/>
        </w:rPr>
        <w:t>ENG 440 via (Annotated Bibliography).</w:t>
      </w:r>
    </w:p>
    <w:p w14:paraId="06B5EDF2" w14:textId="77777777" w:rsidR="00C46E95" w:rsidRPr="00C46E95" w:rsidRDefault="00C46E95" w:rsidP="00C46E95">
      <w:pPr>
        <w:spacing w:after="0" w:line="240" w:lineRule="auto"/>
        <w:jc w:val="center"/>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NO DATA REPORTED FOR SLO E1 IN ENG 440.</w:t>
      </w:r>
    </w:p>
    <w:p w14:paraId="0C761C88" w14:textId="77777777" w:rsidR="00C46E95" w:rsidRPr="00C46E95" w:rsidRDefault="00C46E95" w:rsidP="00C46E95">
      <w:pPr>
        <w:spacing w:after="0" w:line="240" w:lineRule="auto"/>
        <w:jc w:val="center"/>
        <w:rPr>
          <w:rFonts w:ascii="Arial Narrow" w:eastAsia="Calibri" w:hAnsi="Arial Narrow" w:cs="Times New Roman"/>
          <w:b/>
          <w:color w:val="0D0D0D" w:themeColor="text1" w:themeTint="F2"/>
          <w:sz w:val="20"/>
          <w:szCs w:val="20"/>
        </w:rPr>
      </w:pPr>
      <w:r w:rsidRPr="00C46E95">
        <w:rPr>
          <w:rFonts w:ascii="Arial Narrow" w:eastAsia="Calibri" w:hAnsi="Arial Narrow" w:cs="Times New Roman"/>
          <w:b/>
          <w:color w:val="0D0D0D" w:themeColor="text1" w:themeTint="F2"/>
          <w:sz w:val="20"/>
          <w:szCs w:val="20"/>
        </w:rPr>
        <w:t xml:space="preserve">ANNOTATED BIBLIOGRAPHY DATA </w:t>
      </w:r>
      <w:r>
        <w:rPr>
          <w:rFonts w:ascii="Arial Narrow" w:eastAsia="Calibri" w:hAnsi="Arial Narrow" w:cs="Times New Roman"/>
          <w:b/>
          <w:color w:val="0D0D0D" w:themeColor="text1" w:themeTint="F2"/>
          <w:sz w:val="20"/>
          <w:szCs w:val="20"/>
        </w:rPr>
        <w:t>FOR STUDENTS IN ENG 440 COME</w:t>
      </w:r>
      <w:r w:rsidRPr="00C46E95">
        <w:rPr>
          <w:rFonts w:ascii="Arial Narrow" w:eastAsia="Calibri" w:hAnsi="Arial Narrow" w:cs="Times New Roman"/>
          <w:b/>
          <w:color w:val="0D0D0D" w:themeColor="text1" w:themeTint="F2"/>
          <w:sz w:val="20"/>
          <w:szCs w:val="20"/>
        </w:rPr>
        <w:t xml:space="preserve"> FROM </w:t>
      </w:r>
      <w:r>
        <w:rPr>
          <w:rFonts w:ascii="Arial Narrow" w:eastAsia="Calibri" w:hAnsi="Arial Narrow" w:cs="Times New Roman"/>
          <w:b/>
          <w:color w:val="0D0D0D" w:themeColor="text1" w:themeTint="F2"/>
          <w:sz w:val="20"/>
          <w:szCs w:val="20"/>
        </w:rPr>
        <w:t xml:space="preserve">ANNOTATED BIBLIOGRAPHIES COMPLETED IN </w:t>
      </w:r>
      <w:r w:rsidRPr="00C46E95">
        <w:rPr>
          <w:rFonts w:ascii="Arial Narrow" w:eastAsia="Calibri" w:hAnsi="Arial Narrow" w:cs="Times New Roman"/>
          <w:b/>
          <w:color w:val="0D0D0D" w:themeColor="text1" w:themeTint="F2"/>
          <w:sz w:val="20"/>
          <w:szCs w:val="20"/>
        </w:rPr>
        <w:t>ENG 439-C AKA ENG 436 FOR THE ASSESSMENT OF SLO E1</w:t>
      </w:r>
    </w:p>
    <w:p w14:paraId="2A31490D" w14:textId="77777777" w:rsidR="00C46E95" w:rsidRPr="00C46E95" w:rsidRDefault="00C46E95" w:rsidP="00C46E95">
      <w:pPr>
        <w:spacing w:after="0" w:line="240" w:lineRule="auto"/>
        <w:rPr>
          <w:rFonts w:ascii="Arial Narrow" w:eastAsia="Calibri" w:hAnsi="Arial Narrow" w:cs="Times New Roman"/>
          <w:b/>
          <w:color w:val="0D0D0D" w:themeColor="text1" w:themeTint="F2"/>
          <w:sz w:val="20"/>
          <w:szCs w:val="20"/>
        </w:rPr>
      </w:pPr>
    </w:p>
    <w:p w14:paraId="3FCC41AD"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u w:val="single"/>
        </w:rPr>
        <w:t>Expected Outcomes:</w:t>
      </w:r>
    </w:p>
    <w:p w14:paraId="1A006E67"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 xml:space="preserve">80% of the students are expected to achieve a 3 or better on an approved rubric. </w:t>
      </w:r>
    </w:p>
    <w:p w14:paraId="1D98361E"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p>
    <w:p w14:paraId="7360E86C"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u w:val="single"/>
        </w:rPr>
      </w:pPr>
      <w:r w:rsidRPr="00C46E95">
        <w:rPr>
          <w:rFonts w:ascii="Arial Narrow" w:eastAsia="Calibri" w:hAnsi="Arial Narrow" w:cs="Times New Roman"/>
          <w:color w:val="0D0D0D" w:themeColor="text1" w:themeTint="F2"/>
          <w:sz w:val="20"/>
          <w:szCs w:val="20"/>
          <w:u w:val="single"/>
        </w:rPr>
        <w:t>Actual Outcomes:</w:t>
      </w:r>
    </w:p>
    <w:p w14:paraId="67C17B08"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Of the three students who wrote annotated bibliographies and graduated in Fall 2016, only two achieved a 3 or better on the approved rubric.  S1 achieved an 82%; S2 achieved a 76% on the Literature Review, which is a written up annotated bibliography, and S3 achieved a 90%.  In essence, 2 out of 3 or 66.6% met the objective; therefore, the objective was not met  even though the mean for this assessment is 82%, a 3 on the approved rubric.</w:t>
      </w:r>
    </w:p>
    <w:p w14:paraId="0499CF3B"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rPr>
      </w:pPr>
    </w:p>
    <w:p w14:paraId="1BAFBE70" w14:textId="77777777" w:rsidR="00C46E95" w:rsidRPr="00C46E95" w:rsidRDefault="00C46E95" w:rsidP="00C46E95">
      <w:pPr>
        <w:spacing w:after="0" w:line="240" w:lineRule="auto"/>
        <w:rPr>
          <w:rFonts w:ascii="Arial Narrow" w:eastAsia="Calibri" w:hAnsi="Arial Narrow" w:cs="Times New Roman"/>
          <w:color w:val="0D0D0D" w:themeColor="text1" w:themeTint="F2"/>
          <w:sz w:val="20"/>
          <w:szCs w:val="20"/>
          <w:u w:val="single"/>
        </w:rPr>
      </w:pPr>
      <w:r w:rsidRPr="00C46E95">
        <w:rPr>
          <w:rFonts w:ascii="Arial Narrow" w:eastAsia="Calibri" w:hAnsi="Arial Narrow" w:cs="Times New Roman"/>
          <w:color w:val="0D0D0D" w:themeColor="text1" w:themeTint="F2"/>
          <w:sz w:val="20"/>
          <w:szCs w:val="20"/>
          <w:u w:val="single"/>
        </w:rPr>
        <w:t>Analysis of the Actual Outcomes:</w:t>
      </w:r>
    </w:p>
    <w:p w14:paraId="40298469" w14:textId="77777777" w:rsidR="00C46E95" w:rsidRPr="00C46E95" w:rsidRDefault="00C46E95" w:rsidP="00C46E95">
      <w:pPr>
        <w:spacing w:after="200" w:line="276"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color w:val="0D0D0D" w:themeColor="text1" w:themeTint="F2"/>
          <w:sz w:val="20"/>
          <w:szCs w:val="20"/>
        </w:rPr>
        <w:t>Even though the outcome on an individual basis for one student was not met, the overall mean demonstrates achievement of SLO E1.  This datum is indicative of one student’s struggle with getting the annotated bibliography completed.  As a result, I counted the student’s written up literature review, which scored less that a 3 on the approved rubric.  Because annotated bibliography data for S2 had been completed in another course and was supposed to be used for the assessment of SLO E1 in this report, it may not be appropriated to assess it at all.</w:t>
      </w:r>
    </w:p>
    <w:p w14:paraId="13C9930E" w14:textId="77777777" w:rsidR="00C46E95" w:rsidRPr="00C46E95" w:rsidRDefault="00C46E95" w:rsidP="00C46E95">
      <w:pPr>
        <w:autoSpaceDE w:val="0"/>
        <w:autoSpaceDN w:val="0"/>
        <w:adjustRightInd w:val="0"/>
        <w:spacing w:after="200" w:line="276"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b/>
          <w:color w:val="0D0D0D" w:themeColor="text1" w:themeTint="F2"/>
          <w:sz w:val="20"/>
          <w:szCs w:val="20"/>
        </w:rPr>
        <w:t>English 439-C (Research in English)</w:t>
      </w:r>
      <w:r w:rsidRPr="00C46E95">
        <w:rPr>
          <w:rFonts w:ascii="Arial Narrow" w:eastAsia="Calibri" w:hAnsi="Arial Narrow" w:cs="Times New Roman"/>
          <w:color w:val="0D0D0D" w:themeColor="text1" w:themeTint="F2"/>
          <w:sz w:val="20"/>
          <w:szCs w:val="20"/>
        </w:rPr>
        <w:t xml:space="preserve">  </w:t>
      </w:r>
    </w:p>
    <w:p w14:paraId="371B2A92" w14:textId="77777777" w:rsidR="00C46E95" w:rsidRPr="00C46E95" w:rsidRDefault="00C46E95" w:rsidP="00C46E95">
      <w:pPr>
        <w:spacing w:after="200" w:line="276" w:lineRule="auto"/>
        <w:jc w:val="both"/>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SLO E2: Students are expected to s</w:t>
      </w:r>
      <w:r w:rsidRPr="00C46E95">
        <w:rPr>
          <w:rFonts w:ascii="Arial Narrow" w:eastAsia="Times New Roman" w:hAnsi="Arial Narrow" w:cs="Times New Roman"/>
          <w:color w:val="0D0D0D" w:themeColor="text1" w:themeTint="F2"/>
          <w:sz w:val="20"/>
          <w:szCs w:val="20"/>
        </w:rPr>
        <w:t xml:space="preserve">ynthesize information from scholarly research articles to answer research questions in original research. </w:t>
      </w:r>
    </w:p>
    <w:p w14:paraId="283CFC81"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31" w:anchor="Assessment_Methods" w:history="1">
        <w:r w:rsidR="00C46E95" w:rsidRPr="00C46E95">
          <w:rPr>
            <w:rFonts w:ascii="Arial Narrow" w:eastAsia="Calibri" w:hAnsi="Arial Narrow" w:cs="Times New Roman"/>
            <w:bCs/>
            <w:color w:val="0D0D0D" w:themeColor="text1" w:themeTint="F2"/>
            <w:sz w:val="20"/>
            <w:szCs w:val="20"/>
            <w:u w:val="single"/>
          </w:rPr>
          <w:t>Assessment Method</w:t>
        </w:r>
      </w:hyperlink>
      <w:r w:rsidR="00C46E95" w:rsidRPr="00C46E95">
        <w:rPr>
          <w:rFonts w:ascii="Arial Narrow" w:eastAsia="Calibri" w:hAnsi="Arial Narrow" w:cs="Times New Roman"/>
          <w:bCs/>
          <w:color w:val="0D0D0D" w:themeColor="text1" w:themeTint="F2"/>
          <w:sz w:val="20"/>
          <w:szCs w:val="20"/>
        </w:rPr>
        <w:t xml:space="preserve">: </w:t>
      </w:r>
    </w:p>
    <w:p w14:paraId="46AFB60F"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ENG 439-C via Review of Literature, Methodology, and Analysis/Findings</w:t>
      </w:r>
    </w:p>
    <w:p w14:paraId="5DE82514"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Written Product &amp; Oral Defense</w:t>
      </w:r>
    </w:p>
    <w:p w14:paraId="2DE362FB"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0759148C" w14:textId="77777777" w:rsidR="00C46E95" w:rsidRPr="00C46E95" w:rsidRDefault="00D5533C" w:rsidP="00C46E95">
      <w:pPr>
        <w:spacing w:after="0" w:line="240" w:lineRule="auto"/>
        <w:rPr>
          <w:rFonts w:ascii="Arial Narrow" w:eastAsia="Calibri" w:hAnsi="Arial Narrow" w:cs="Times New Roman"/>
          <w:bCs/>
          <w:color w:val="0D0D0D" w:themeColor="text1" w:themeTint="F2"/>
          <w:sz w:val="20"/>
          <w:szCs w:val="20"/>
        </w:rPr>
      </w:pPr>
      <w:hyperlink r:id="rId32" w:anchor="Expected_Outcomes" w:history="1">
        <w:r w:rsidR="00C46E95" w:rsidRPr="00C46E95">
          <w:rPr>
            <w:rFonts w:ascii="Arial Narrow" w:eastAsia="Calibri" w:hAnsi="Arial Narrow" w:cs="Times New Roman"/>
            <w:bCs/>
            <w:color w:val="0D0D0D" w:themeColor="text1" w:themeTint="F2"/>
            <w:sz w:val="20"/>
            <w:szCs w:val="20"/>
            <w:u w:val="single"/>
          </w:rPr>
          <w:t>Expected Outcomes</w:t>
        </w:r>
      </w:hyperlink>
      <w:r w:rsidR="00C46E95" w:rsidRPr="00C46E95">
        <w:rPr>
          <w:rFonts w:ascii="Arial Narrow" w:eastAsia="Calibri" w:hAnsi="Arial Narrow" w:cs="Times New Roman"/>
          <w:bCs/>
          <w:color w:val="0D0D0D" w:themeColor="text1" w:themeTint="F2"/>
          <w:sz w:val="20"/>
          <w:szCs w:val="20"/>
        </w:rPr>
        <w:t xml:space="preserve">: </w:t>
      </w:r>
    </w:p>
    <w:p w14:paraId="7F75FEC5"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90% of students will achieve a 3 or better on an approved rubric.</w:t>
      </w:r>
    </w:p>
    <w:p w14:paraId="6CBBC972"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p>
    <w:p w14:paraId="7B2BFA3E"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hyperlink r:id="rId33" w:anchor="Actual_Outcomes" w:history="1">
        <w:r w:rsidR="00C46E95" w:rsidRPr="00C46E95">
          <w:rPr>
            <w:rFonts w:ascii="Arial Narrow" w:eastAsia="Calibri" w:hAnsi="Arial Narrow" w:cs="Times New Roman"/>
            <w:color w:val="0D0D0D" w:themeColor="text1" w:themeTint="F2"/>
            <w:sz w:val="20"/>
            <w:szCs w:val="20"/>
            <w:u w:val="single"/>
          </w:rPr>
          <w:t>Actual Outcomes</w:t>
        </w:r>
      </w:hyperlink>
      <w:r w:rsidR="00C46E95" w:rsidRPr="00C46E95">
        <w:rPr>
          <w:rFonts w:ascii="Arial Narrow" w:eastAsia="Calibri" w:hAnsi="Arial Narrow" w:cs="Times New Roman"/>
          <w:color w:val="0D0D0D" w:themeColor="text1" w:themeTint="F2"/>
          <w:sz w:val="20"/>
          <w:szCs w:val="20"/>
        </w:rPr>
        <w:t>:</w:t>
      </w:r>
    </w:p>
    <w:p w14:paraId="612C2903"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Course-Level Assessment of Written Chapters:  Students achieved an 85% course average (89%, 83%, 82%) even though only 33% or one student scored an 89% on the assessment.</w:t>
      </w:r>
    </w:p>
    <w:p w14:paraId="762E481B"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p>
    <w:p w14:paraId="689122DA"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r w:rsidRPr="00C46E95">
        <w:rPr>
          <w:rFonts w:ascii="Arial Narrow" w:eastAsia="Calibri" w:hAnsi="Arial Narrow" w:cs="Times New Roman"/>
          <w:color w:val="0D0D0D" w:themeColor="text1" w:themeTint="F2"/>
          <w:sz w:val="20"/>
          <w:szCs w:val="20"/>
        </w:rPr>
        <w:t>Program-Level Assessment of Oral Defense:  Students achieved a 75% course average (86%, 70%, 70%) even though only 33% or one student scored an 86% on the assessment.</w:t>
      </w:r>
    </w:p>
    <w:p w14:paraId="22F2E687"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color w:val="0D0D0D" w:themeColor="text1" w:themeTint="F2"/>
          <w:sz w:val="20"/>
          <w:szCs w:val="20"/>
        </w:rPr>
      </w:pPr>
    </w:p>
    <w:p w14:paraId="5B82A102" w14:textId="77777777" w:rsidR="00C46E95" w:rsidRPr="00C46E95" w:rsidRDefault="00D5533C"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hyperlink r:id="rId34" w:anchor="Analysis_of_Outcomes" w:history="1">
        <w:r w:rsidR="00C46E95" w:rsidRPr="00C46E95">
          <w:rPr>
            <w:rFonts w:ascii="Arial Narrow" w:eastAsia="Calibri" w:hAnsi="Arial Narrow" w:cs="Times New Roman"/>
            <w:bCs/>
            <w:color w:val="0D0D0D" w:themeColor="text1" w:themeTint="F2"/>
            <w:sz w:val="20"/>
            <w:szCs w:val="20"/>
            <w:u w:val="single"/>
          </w:rPr>
          <w:t>Analysis of the Actual Outcomes</w:t>
        </w:r>
      </w:hyperlink>
      <w:r w:rsidR="00C46E95" w:rsidRPr="00C46E95">
        <w:rPr>
          <w:rFonts w:ascii="Arial Narrow" w:eastAsia="Calibri" w:hAnsi="Arial Narrow" w:cs="Times New Roman"/>
          <w:bCs/>
          <w:color w:val="0D0D0D" w:themeColor="text1" w:themeTint="F2"/>
          <w:sz w:val="20"/>
          <w:szCs w:val="20"/>
        </w:rPr>
        <w:t xml:space="preserve">: </w:t>
      </w:r>
    </w:p>
    <w:p w14:paraId="3D67AD02"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color w:val="0D0D0D" w:themeColor="text1" w:themeTint="F2"/>
          <w:sz w:val="20"/>
          <w:szCs w:val="20"/>
        </w:rPr>
      </w:pPr>
      <w:r w:rsidRPr="00C46E95">
        <w:rPr>
          <w:rFonts w:ascii="Arial Narrow" w:eastAsia="Calibri" w:hAnsi="Arial Narrow" w:cs="Times New Roman"/>
          <w:bCs/>
          <w:color w:val="0D0D0D" w:themeColor="text1" w:themeTint="F2"/>
          <w:sz w:val="20"/>
          <w:szCs w:val="20"/>
        </w:rPr>
        <w:t>Students in this group struggled for one reason or another to complete course requirements and to focus attention on the timely manner of getting their senior theses completed and preparing for their defenses.  Overall, 66% of the students on both the written and oral assessments were just unprepared for the standards required of them at both the course and program level standards and expectations.</w:t>
      </w:r>
    </w:p>
    <w:p w14:paraId="4D64F30D" w14:textId="77777777" w:rsidR="00C46E95" w:rsidRPr="00C46E95" w:rsidRDefault="00C46E95" w:rsidP="00C46E95">
      <w:pPr>
        <w:autoSpaceDE w:val="0"/>
        <w:autoSpaceDN w:val="0"/>
        <w:adjustRightInd w:val="0"/>
        <w:spacing w:after="0" w:line="240" w:lineRule="auto"/>
        <w:rPr>
          <w:rFonts w:ascii="Arial Narrow" w:eastAsia="Calibri" w:hAnsi="Arial Narrow" w:cs="Times New Roman"/>
          <w:bCs/>
          <w:sz w:val="20"/>
          <w:szCs w:val="20"/>
        </w:rPr>
      </w:pPr>
    </w:p>
    <w:p w14:paraId="34CD24F2" w14:textId="77777777" w:rsidR="00144BC6" w:rsidRDefault="00144BC6"/>
    <w:sectPr w:rsidR="00144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95"/>
    <w:rsid w:val="00144BC6"/>
    <w:rsid w:val="001451BA"/>
    <w:rsid w:val="002057A7"/>
    <w:rsid w:val="00C46E95"/>
    <w:rsid w:val="00D55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55831"/>
  <w15:chartTrackingRefBased/>
  <w15:docId w15:val="{8C41BFAE-AD15-4AC2-8DAF-043E79B21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uiPriority w:val="59"/>
    <w:rsid w:val="00C46E95"/>
    <w:pPr>
      <w:spacing w:after="0" w:line="240" w:lineRule="auto"/>
    </w:pPr>
    <w:rPr>
      <w:rFonts w:ascii="Calibri" w:eastAsia="Calibri" w:hAnsi="Calibri" w:cs="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Documents%20and%20Settings\Acer\My%20Documents\Downloads\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 Type="http://schemas.openxmlformats.org/officeDocument/2006/relationships/webSettings" Target="webSettings.xml"/><Relationship Id="rId21" Type="http://schemas.openxmlformats.org/officeDocument/2006/relationships/hyperlink" Target="file:///C:\Users\Dr.%20Kimberly%20Haynes\Desktop\SLO%20Assessment%20Plan%20Instructions.docx" TargetMode="External"/><Relationship Id="rId34" Type="http://schemas.openxmlformats.org/officeDocument/2006/relationships/hyperlink" Target="file:///C:\Users\Dr.%20Kimberly%20Haynes\Desktop\SLO%20Assessment%20Plan%20Instructions.docx" TargetMode="Externa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Documents%20and%20Settings\Acer\My%20Documents\Downloads\SLO%20Assessment%20Plan%20Instructions.docx" TargetMode="External"/><Relationship Id="rId17" Type="http://schemas.openxmlformats.org/officeDocument/2006/relationships/hyperlink" Target="file:///C:\Users\Dr.%20Kimberly%20Haynes\Desktop\SLO%20Assessment%20Plan%20Instructions.docx" TargetMode="External"/><Relationship Id="rId25" Type="http://schemas.openxmlformats.org/officeDocument/2006/relationships/hyperlink" Target="file:///C:\Users\Dr.%20Kimberly%20Haynes\Desktop\SLO%20Assessment%20Plan%20Instructions.docx" TargetMode="External"/><Relationship Id="rId33" Type="http://schemas.openxmlformats.org/officeDocument/2006/relationships/hyperlink" Target="file:///C:\Users\Dr.%20Kimberly%20Haynes\Desktop\SLO%20Assessment%20Plan%20Instructions.docx" TargetMode="External"/><Relationship Id="rId2" Type="http://schemas.openxmlformats.org/officeDocument/2006/relationships/settings" Target="settings.xml"/><Relationship Id="rId16" Type="http://schemas.openxmlformats.org/officeDocument/2006/relationships/hyperlink" Target="file:///C:\Users\Dr.%20Kimberly%20Haynes\Desktop\SLO%20Assessment%20Plan%20Instructions.docx" TargetMode="External"/><Relationship Id="rId20" Type="http://schemas.openxmlformats.org/officeDocument/2006/relationships/hyperlink" Target="file:///C:\Users\Dr.%20Kimberly%20Haynes\Desktop\SLO%20Assessment%20Plan%20Instructions.docx" TargetMode="External"/><Relationship Id="rId29" Type="http://schemas.openxmlformats.org/officeDocument/2006/relationships/hyperlink" Target="file:///C:\Users\Dr.%20Kimberly%20Haynes\Desktop\SLO%20Assessment%20Plan%20Instructions.docx" TargetMode="External"/><Relationship Id="rId1" Type="http://schemas.openxmlformats.org/officeDocument/2006/relationships/styles" Target="styles.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Documents%20and%20Settings\Acer\My%20Documents\Downloads\SLO%20Assessment%20Plan%20Instructions.docx" TargetMode="External"/><Relationship Id="rId24" Type="http://schemas.openxmlformats.org/officeDocument/2006/relationships/hyperlink" Target="file:///C:\Users\Dr.%20Kimberly%20Haynes\Desktop\SLO%20Assessment%20Plan%20Instructions.docx" TargetMode="External"/><Relationship Id="rId32" Type="http://schemas.openxmlformats.org/officeDocument/2006/relationships/hyperlink" Target="file:///C:\Users\Dr.%20Kimberly%20Haynes\Desktop\SLO%20Assessment%20Plan%20Instructions.docx" TargetMode="External"/><Relationship Id="rId5" Type="http://schemas.openxmlformats.org/officeDocument/2006/relationships/hyperlink" Target="file:///C:\Documents%20and%20Settings\Acer\My%20Documents\Downloads\SLO%20Assessment%20Plan%20Instructions.docx" TargetMode="External"/><Relationship Id="rId15" Type="http://schemas.openxmlformats.org/officeDocument/2006/relationships/hyperlink" Target="file:///C:\Documents%20and%20Settings\Acer\My%20Documents\Downloads\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hyperlink" Target="file:///C:\Users\Dr.%20Kimberly%20Haynes\Desktop\SLO%20Assessment%20Plan%20Instructions.docx" TargetMode="External"/><Relationship Id="rId36" Type="http://schemas.openxmlformats.org/officeDocument/2006/relationships/theme" Target="theme/theme1.xml"/><Relationship Id="rId10" Type="http://schemas.openxmlformats.org/officeDocument/2006/relationships/hyperlink" Target="file:///C:\Documents%20and%20Settings\Acer\My%20Documents\Downloads\SLO%20Assessment%20Plan%20Instructions.docx" TargetMode="External"/><Relationship Id="rId19" Type="http://schemas.openxmlformats.org/officeDocument/2006/relationships/hyperlink" Target="file:///C:\Users\Dr.%20Kimberly%20Haynes\Desktop\SLO%20Assessment%20Plan%20Instructions.docx" TargetMode="External"/><Relationship Id="rId31" Type="http://schemas.openxmlformats.org/officeDocument/2006/relationships/hyperlink" Target="file:///C:\Users\Dr.%20Kimberly%20Haynes\Desktop\SLO%20Assessment%20Plan%20Instructions.docx" TargetMode="External"/><Relationship Id="rId4" Type="http://schemas.openxmlformats.org/officeDocument/2006/relationships/hyperlink" Target="file:///C:\Documents%20and%20Settings\Acer\My%20Documents\Downloads\SLO%20Assessment%20Plan%20Instructions.docx" TargetMode="External"/><Relationship Id="rId9" Type="http://schemas.openxmlformats.org/officeDocument/2006/relationships/hyperlink" Target="file:///C:\Documents%20and%20Settings\Acer\My%20Documents\Downloads\SLO%20Assessment%20Plan%20Instructions.docx" TargetMode="External"/><Relationship Id="rId14" Type="http://schemas.openxmlformats.org/officeDocument/2006/relationships/hyperlink" Target="file:///C:\Documents%20and%20Settings\Acer\My%20Documents\Downloads\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Users\Dr.%20Kimberly%20Haynes\Desktop\SLO%20Assessment%20Plan%20Instructions.docx" TargetMode="External"/><Relationship Id="rId30" Type="http://schemas.openxmlformats.org/officeDocument/2006/relationships/hyperlink" Target="file:///C:\Users\Dr.%20Kimberly%20Haynes\Desktop\SLO%20Assessment%20Plan%20Instructions.doc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3038</Words>
  <Characters>17321</Characters>
  <Application>Microsoft Office Word</Application>
  <DocSecurity>0</DocSecurity>
  <Lines>144</Lines>
  <Paragraphs>40</Paragraphs>
  <ScaleCrop>false</ScaleCrop>
  <Company/>
  <LinksUpToDate>false</LinksUpToDate>
  <CharactersWithSpaces>20319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Batten</dc:creator>
  <cp:keywords/>
  <dc:description/>
  <cp:lastModifiedBy>Victoria</cp:lastModifiedBy>
  <cp:revision>2</cp:revision>
  <dcterms:created xsi:type="dcterms:W3CDTF">2021-05-23T00:47:00Z</dcterms:created>
  <dcterms:modified xsi:type="dcterms:W3CDTF">2021-05-23T00:47:00Z</dcterms:modified>
</cp:coreProperties>
</file>